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38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6612"/>
        <w:gridCol w:w="2097"/>
        <w:gridCol w:w="150"/>
      </w:tblGrid>
      <w:tr w:rsidR="00482DC6" w:rsidTr="00ED5345">
        <w:trPr>
          <w:trHeight w:val="294"/>
        </w:trPr>
        <w:tc>
          <w:tcPr>
            <w:tcW w:w="38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04704">
                  <w:t>2020/706-02145</w:t>
                </w:r>
              </w:sdtContent>
            </w:sdt>
            <w:bookmarkEnd w:id="1"/>
          </w:p>
        </w:tc>
        <w:tc>
          <w:tcPr>
            <w:tcW w:w="1152" w:type="pct"/>
            <w:gridSpan w:val="2"/>
            <w:hideMark/>
          </w:tcPr>
          <w:p w:rsidR="00482DC6" w:rsidRDefault="00482DC6" w:rsidP="00ED5345">
            <w:pPr>
              <w:ind w:left="-28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04704">
                  <w:t>26/06/2020</w:t>
                </w:r>
                <w:proofErr w:type="gramEnd"/>
              </w:sdtContent>
            </w:sdt>
            <w:bookmarkEnd w:id="2"/>
          </w:p>
        </w:tc>
      </w:tr>
      <w:tr w:rsidR="00482DC6" w:rsidTr="00ED5345">
        <w:trPr>
          <w:gridAfter w:val="1"/>
          <w:wAfter w:w="77" w:type="pct"/>
          <w:trHeight w:val="311"/>
        </w:trPr>
        <w:tc>
          <w:tcPr>
            <w:tcW w:w="385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7" w:type="pct"/>
          </w:tcPr>
          <w:p w:rsidR="00482DC6" w:rsidRDefault="00482DC6" w:rsidP="0098610C"/>
        </w:tc>
        <w:tc>
          <w:tcPr>
            <w:tcW w:w="4461" w:type="pct"/>
            <w:gridSpan w:val="2"/>
          </w:tcPr>
          <w:p w:rsidR="00482DC6" w:rsidRDefault="00482DC6" w:rsidP="0098610C"/>
        </w:tc>
      </w:tr>
      <w:tr w:rsidR="00482DC6" w:rsidTr="00ED5345">
        <w:trPr>
          <w:gridAfter w:val="1"/>
          <w:wAfter w:w="77" w:type="pct"/>
          <w:trHeight w:val="294"/>
        </w:trPr>
        <w:tc>
          <w:tcPr>
            <w:tcW w:w="38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61" w:type="pct"/>
                <w:gridSpan w:val="2"/>
              </w:tcPr>
              <w:p w:rsidR="00482DC6" w:rsidRDefault="00EA1CA9" w:rsidP="0098610C">
                <w:r>
                  <w:t>Avustralya- Bitki Sağlık Sertifikası</w:t>
                </w:r>
              </w:p>
            </w:tc>
          </w:sdtContent>
        </w:sdt>
      </w:tr>
    </w:tbl>
    <w:p w:rsidR="00ED5345" w:rsidRPr="00D7163B" w:rsidRDefault="00ED5345" w:rsidP="00ED5345">
      <w:pPr>
        <w:jc w:val="right"/>
        <w:rPr>
          <w:b/>
          <w:u w:val="single"/>
        </w:rPr>
      </w:pPr>
      <w:r w:rsidRPr="00D7163B">
        <w:rPr>
          <w:b/>
          <w:u w:val="single"/>
        </w:rPr>
        <w:t>E-POSTA</w:t>
      </w:r>
    </w:p>
    <w:p w:rsidR="00ED5345" w:rsidRPr="00D7163B" w:rsidRDefault="00ED5345" w:rsidP="00ED5345">
      <w:pPr>
        <w:tabs>
          <w:tab w:val="left" w:pos="851"/>
        </w:tabs>
        <w:jc w:val="center"/>
        <w:rPr>
          <w:b/>
        </w:rPr>
      </w:pPr>
    </w:p>
    <w:p w:rsidR="00ED5345" w:rsidRDefault="00ED5345" w:rsidP="00ED5345">
      <w:pPr>
        <w:tabs>
          <w:tab w:val="left" w:pos="851"/>
        </w:tabs>
        <w:jc w:val="center"/>
        <w:rPr>
          <w:b/>
        </w:rPr>
      </w:pPr>
    </w:p>
    <w:p w:rsidR="00ED5345" w:rsidRPr="00D7163B" w:rsidRDefault="00ED5345" w:rsidP="00ED5345">
      <w:pPr>
        <w:tabs>
          <w:tab w:val="left" w:pos="851"/>
        </w:tabs>
        <w:jc w:val="center"/>
        <w:rPr>
          <w:b/>
        </w:rPr>
      </w:pPr>
      <w:r w:rsidRPr="00D7163B">
        <w:rPr>
          <w:b/>
        </w:rPr>
        <w:t>KARADENİZ İHRACATÇI BİRLİKLERİ ÜYELERİNE SİRKÜLER</w:t>
      </w:r>
    </w:p>
    <w:p w:rsidR="00ED5345" w:rsidRDefault="00ED5345" w:rsidP="00ED5345">
      <w:pPr>
        <w:jc w:val="center"/>
        <w:rPr>
          <w:b/>
          <w:bCs/>
          <w:u w:val="single"/>
        </w:rPr>
      </w:pPr>
      <w:r w:rsidRPr="00D7163B">
        <w:rPr>
          <w:b/>
          <w:bCs/>
          <w:u w:val="single"/>
        </w:rPr>
        <w:t>2020 / 3</w:t>
      </w:r>
      <w:r>
        <w:rPr>
          <w:b/>
          <w:bCs/>
          <w:u w:val="single"/>
        </w:rPr>
        <w:t>33</w:t>
      </w:r>
    </w:p>
    <w:p w:rsidR="00ED5345" w:rsidRDefault="00ED5345" w:rsidP="00ED5345">
      <w:pPr>
        <w:jc w:val="center"/>
      </w:pPr>
    </w:p>
    <w:p w:rsidR="00ED5345" w:rsidRPr="00D7163B" w:rsidRDefault="00ED5345" w:rsidP="00ED5345">
      <w:pPr>
        <w:jc w:val="center"/>
      </w:pPr>
    </w:p>
    <w:p w:rsidR="00ED5345" w:rsidRPr="00D7163B" w:rsidRDefault="00ED5345" w:rsidP="00C01D0F">
      <w:pPr>
        <w:tabs>
          <w:tab w:val="left" w:pos="851"/>
        </w:tabs>
        <w:ind w:firstLine="851"/>
        <w:jc w:val="both"/>
      </w:pPr>
      <w:r w:rsidRPr="00D7163B">
        <w:t>Sayın üyemiz,</w:t>
      </w:r>
    </w:p>
    <w:p w:rsidR="00ED5345" w:rsidRPr="00D7163B" w:rsidRDefault="00ED5345" w:rsidP="00C01D0F">
      <w:pPr>
        <w:pStyle w:val="Default"/>
        <w:ind w:firstLine="851"/>
        <w:jc w:val="both"/>
      </w:pPr>
    </w:p>
    <w:p w:rsidR="00ED5345" w:rsidRPr="00D7163B" w:rsidRDefault="00ED5345" w:rsidP="00C01D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Sidney</w:t>
      </w:r>
      <w:proofErr w:type="spellEnd"/>
      <w:r>
        <w:rPr>
          <w:rFonts w:eastAsiaTheme="minorHAnsi"/>
          <w:lang w:eastAsia="en-US"/>
        </w:rPr>
        <w:t xml:space="preserve"> Ticaret Ataşeliği’nin bir yazısına atfen, Ticaret Ba</w:t>
      </w:r>
      <w:r w:rsidR="00C01D0F">
        <w:rPr>
          <w:rFonts w:eastAsiaTheme="minorHAnsi"/>
          <w:lang w:eastAsia="en-US"/>
        </w:rPr>
        <w:t>kanlığı İhracat Genel Müdürlüğü</w:t>
      </w:r>
      <w:r>
        <w:rPr>
          <w:rFonts w:eastAsiaTheme="minorHAnsi"/>
          <w:lang w:eastAsia="en-US"/>
        </w:rPr>
        <w:t xml:space="preserve">nden alınan </w:t>
      </w:r>
      <w:proofErr w:type="gramStart"/>
      <w:r>
        <w:rPr>
          <w:rFonts w:eastAsiaTheme="minorHAnsi"/>
          <w:lang w:eastAsia="en-US"/>
        </w:rPr>
        <w:t>25</w:t>
      </w:r>
      <w:r w:rsidRPr="00D7163B">
        <w:rPr>
          <w:rFonts w:eastAsiaTheme="minorHAnsi"/>
          <w:lang w:eastAsia="en-US"/>
        </w:rPr>
        <w:t>/06/2020</w:t>
      </w:r>
      <w:proofErr w:type="gramEnd"/>
      <w:r w:rsidRPr="00D7163B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55290385 </w:t>
      </w:r>
      <w:r w:rsidRPr="00D7163B">
        <w:rPr>
          <w:rFonts w:eastAsiaTheme="minorHAnsi"/>
          <w:lang w:eastAsia="en-US"/>
        </w:rPr>
        <w:t>sayılı yazıda;</w:t>
      </w:r>
    </w:p>
    <w:p w:rsidR="00ED5345" w:rsidRPr="00D7163B" w:rsidRDefault="00ED5345" w:rsidP="00C01D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ED5345" w:rsidRDefault="00ED5345" w:rsidP="00C01D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Avustralya Federal Tarım, Su ve Çevre Bakanlığı tarafından 24 Haziran 2020 tarihinde yayınlanan 95-2020 sayılı duyuruya atıfla, yaş meyve ve sebze, kesme çiçek, bitkiler ile bitki temelli ürünlerin Avustralya’ya ithalatında </w:t>
      </w:r>
      <w:r w:rsidR="00C627DF">
        <w:rPr>
          <w:rFonts w:eastAsiaTheme="minorHAnsi"/>
          <w:lang w:eastAsia="en-US"/>
        </w:rPr>
        <w:t>hâlihazırda</w:t>
      </w:r>
      <w:r>
        <w:rPr>
          <w:rFonts w:eastAsiaTheme="minorHAnsi"/>
          <w:lang w:eastAsia="en-US"/>
        </w:rPr>
        <w:t xml:space="preserve"> geçici olarak devam etmekte olan bitki sağlığı sertifikalarının elektronik ortamda sunulması halinde kabul edilmesi uygulamasının 1 Ekim 2020 tarihine kadar uzatıldığı</w:t>
      </w:r>
      <w:r w:rsidR="00AF55A5">
        <w:rPr>
          <w:rFonts w:eastAsiaTheme="minorHAnsi"/>
          <w:lang w:eastAsia="en-US"/>
        </w:rPr>
        <w:t xml:space="preserve"> belirtilmekte olup,</w:t>
      </w:r>
      <w:r w:rsidR="00C01D0F">
        <w:rPr>
          <w:rFonts w:eastAsiaTheme="minorHAnsi"/>
          <w:lang w:eastAsia="en-US"/>
        </w:rPr>
        <w:t xml:space="preserve"> bahse konu uygulamadan yararlanmanın şartlarına,  Avustralya'nın yaş meyve ve sebze ile kesme çiçek ithalatına ilişkin koşullar ile bu koşullarla ilgili mevzuata </w:t>
      </w:r>
      <w:hyperlink r:id="rId6" w:history="1">
        <w:r w:rsidR="00C01D0F" w:rsidRPr="009C2B9E">
          <w:rPr>
            <w:rStyle w:val="Kpr"/>
            <w:rFonts w:eastAsiaTheme="minorHAnsi"/>
            <w:lang w:eastAsia="en-US"/>
          </w:rPr>
          <w:t>https://www.agriculture.gov.au/import/industry-advice/2020/95-2020</w:t>
        </w:r>
      </w:hyperlink>
      <w:r w:rsidR="00C01D0F">
        <w:rPr>
          <w:rFonts w:eastAsiaTheme="minorHAnsi"/>
          <w:lang w:eastAsia="en-US"/>
        </w:rPr>
        <w:t xml:space="preserve"> adresinden ulaşılabildiği </w:t>
      </w:r>
      <w:r>
        <w:rPr>
          <w:rFonts w:eastAsiaTheme="minorHAnsi"/>
          <w:lang w:eastAsia="en-US"/>
        </w:rPr>
        <w:t>ifade edilmektedir.</w:t>
      </w:r>
    </w:p>
    <w:p w:rsidR="00ED5345" w:rsidRDefault="00ED5345" w:rsidP="00C01D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ED5345" w:rsidRDefault="00ED5345" w:rsidP="00C01D0F">
      <w:pPr>
        <w:autoSpaceDE w:val="0"/>
        <w:autoSpaceDN w:val="0"/>
        <w:adjustRightInd w:val="0"/>
        <w:ind w:firstLine="851"/>
        <w:jc w:val="both"/>
      </w:pPr>
      <w:r w:rsidRPr="00D7163B">
        <w:rPr>
          <w:rFonts w:eastAsiaTheme="minorHAnsi"/>
          <w:lang w:eastAsia="en-US"/>
        </w:rPr>
        <w:t>Bilgilerinize</w:t>
      </w:r>
      <w:r w:rsidRPr="00D7163B">
        <w:t xml:space="preserve"> sunarız. </w:t>
      </w:r>
    </w:p>
    <w:p w:rsidR="00903B5F" w:rsidRDefault="00903B5F" w:rsidP="00C01D0F">
      <w:pPr>
        <w:autoSpaceDE w:val="0"/>
        <w:autoSpaceDN w:val="0"/>
        <w:adjustRightInd w:val="0"/>
        <w:ind w:firstLine="851"/>
        <w:jc w:val="both"/>
      </w:pPr>
    </w:p>
    <w:p w:rsidR="00ED5345" w:rsidRPr="00D7163B" w:rsidRDefault="00ED5345" w:rsidP="00ED5345">
      <w:pPr>
        <w:autoSpaceDE w:val="0"/>
        <w:autoSpaceDN w:val="0"/>
        <w:adjustRightInd w:val="0"/>
        <w:ind w:firstLine="851"/>
        <w:jc w:val="both"/>
      </w:pPr>
    </w:p>
    <w:p w:rsidR="00ED5345" w:rsidRPr="00D7163B" w:rsidRDefault="00ED5345" w:rsidP="00ED5345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163B">
        <w:rPr>
          <w:i/>
          <w:iCs/>
          <w:color w:val="000000"/>
        </w:rPr>
        <w:t>e</w:t>
      </w:r>
      <w:proofErr w:type="gramEnd"/>
      <w:r w:rsidRPr="00D7163B">
        <w:rPr>
          <w:i/>
          <w:iCs/>
          <w:color w:val="000000"/>
        </w:rPr>
        <w:t>-imzalıdır</w:t>
      </w:r>
    </w:p>
    <w:p w:rsidR="00ED5345" w:rsidRPr="00D7163B" w:rsidRDefault="00ED5345" w:rsidP="00ED53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Bülent CEBECİ</w:t>
      </w:r>
    </w:p>
    <w:p w:rsidR="00ED5345" w:rsidRPr="00D7163B" w:rsidRDefault="00ED5345" w:rsidP="00ED534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T</w:t>
      </w:r>
      <w:r w:rsidRPr="00D7163B">
        <w:rPr>
          <w:b/>
          <w:bCs/>
          <w:color w:val="000000"/>
        </w:rPr>
        <w:t>.</w:t>
      </w:r>
    </w:p>
    <w:p w:rsidR="00ED5345" w:rsidRDefault="00ED5345" w:rsidP="00ED5345">
      <w:pPr>
        <w:ind w:firstLine="5670"/>
        <w:jc w:val="center"/>
        <w:rPr>
          <w:b/>
          <w:bCs/>
          <w:color w:val="000000"/>
        </w:rPr>
      </w:pPr>
    </w:p>
    <w:p w:rsidR="00ED5345" w:rsidRDefault="00ED5345" w:rsidP="00ED5345">
      <w:pPr>
        <w:ind w:firstLine="5670"/>
        <w:jc w:val="center"/>
      </w:pPr>
    </w:p>
    <w:p w:rsidR="00ED5345" w:rsidRDefault="00ED5345" w:rsidP="00ED5345">
      <w:pPr>
        <w:ind w:firstLine="5670"/>
        <w:jc w:val="center"/>
      </w:pPr>
    </w:p>
    <w:p w:rsidR="00ED5345" w:rsidRDefault="00ED5345" w:rsidP="00ED53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ED5345" w:rsidRDefault="00ED5345" w:rsidP="00ED53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ED5345" w:rsidRPr="00F5690B" w:rsidRDefault="00ED5345" w:rsidP="00ED53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0B">
        <w:rPr>
          <w:rFonts w:eastAsiaTheme="minorHAnsi"/>
          <w:b/>
          <w:lang w:eastAsia="en-US"/>
        </w:rPr>
        <w:t>Ek:</w:t>
      </w:r>
      <w:hyperlink r:id="rId7" w:history="1">
        <w:r w:rsidRPr="003E1D64">
          <w:rPr>
            <w:rStyle w:val="Kpr"/>
            <w:rFonts w:eastAsiaTheme="minorHAnsi"/>
            <w:lang w:eastAsia="en-US"/>
          </w:rPr>
          <w:t>Yazı S</w:t>
        </w:r>
        <w:r w:rsidR="00C01D0F" w:rsidRPr="003E1D64">
          <w:rPr>
            <w:rStyle w:val="Kpr"/>
            <w:rFonts w:eastAsiaTheme="minorHAnsi"/>
            <w:lang w:eastAsia="en-US"/>
          </w:rPr>
          <w:t>u</w:t>
        </w:r>
        <w:r w:rsidRPr="003E1D64">
          <w:rPr>
            <w:rStyle w:val="Kpr"/>
            <w:rFonts w:eastAsiaTheme="minorHAnsi"/>
            <w:lang w:eastAsia="en-US"/>
          </w:rPr>
          <w:t>reti (1 sayfa)</w:t>
        </w:r>
      </w:hyperlink>
    </w:p>
    <w:p w:rsidR="00CA0A79" w:rsidRDefault="00CA0A79"/>
    <w:p w:rsidR="00CA0A79" w:rsidRDefault="00CA0A79"/>
    <w:p w:rsidR="00CA0A79" w:rsidRDefault="00CA0A7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FD" w:rsidRDefault="000752FD" w:rsidP="00CA0A79">
      <w:r>
        <w:separator/>
      </w:r>
    </w:p>
  </w:endnote>
  <w:endnote w:type="continuationSeparator" w:id="1">
    <w:p w:rsidR="000752FD" w:rsidRDefault="000752F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FD" w:rsidRDefault="000752FD" w:rsidP="00CA0A79">
      <w:r>
        <w:separator/>
      </w:r>
    </w:p>
  </w:footnote>
  <w:footnote w:type="continuationSeparator" w:id="1">
    <w:p w:rsidR="000752FD" w:rsidRDefault="000752F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52FD"/>
    <w:rsid w:val="00097373"/>
    <w:rsid w:val="0010375E"/>
    <w:rsid w:val="00130616"/>
    <w:rsid w:val="001E2EB1"/>
    <w:rsid w:val="002A2A5D"/>
    <w:rsid w:val="00332F28"/>
    <w:rsid w:val="00372786"/>
    <w:rsid w:val="003E1D64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46812"/>
    <w:rsid w:val="00800A03"/>
    <w:rsid w:val="00890693"/>
    <w:rsid w:val="00903B5F"/>
    <w:rsid w:val="00904704"/>
    <w:rsid w:val="00945F0D"/>
    <w:rsid w:val="009D3D9E"/>
    <w:rsid w:val="00A950A1"/>
    <w:rsid w:val="00AF16B6"/>
    <w:rsid w:val="00AF55A5"/>
    <w:rsid w:val="00B20F3F"/>
    <w:rsid w:val="00B40C74"/>
    <w:rsid w:val="00B472CF"/>
    <w:rsid w:val="00BE482E"/>
    <w:rsid w:val="00C01D0F"/>
    <w:rsid w:val="00C045B9"/>
    <w:rsid w:val="00C627DF"/>
    <w:rsid w:val="00CA0A79"/>
    <w:rsid w:val="00CF6FC9"/>
    <w:rsid w:val="00D55236"/>
    <w:rsid w:val="00D678DA"/>
    <w:rsid w:val="00D9250A"/>
    <w:rsid w:val="00DA2F5C"/>
    <w:rsid w:val="00DB2741"/>
    <w:rsid w:val="00E2768D"/>
    <w:rsid w:val="00E57DD9"/>
    <w:rsid w:val="00EA1CA9"/>
    <w:rsid w:val="00EC6822"/>
    <w:rsid w:val="00ED5345"/>
    <w:rsid w:val="00EF7759"/>
    <w:rsid w:val="00F46F63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3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34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D5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01D0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33ek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culture.gov.au/import/industry-advice/2020/95-2020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970F2"/>
    <w:rsid w:val="005203ED"/>
    <w:rsid w:val="006543CB"/>
    <w:rsid w:val="0072177E"/>
    <w:rsid w:val="007D7B72"/>
    <w:rsid w:val="00866B4D"/>
    <w:rsid w:val="00A169FE"/>
    <w:rsid w:val="00B3768E"/>
    <w:rsid w:val="00CC6701"/>
    <w:rsid w:val="00DB1816"/>
    <w:rsid w:val="00E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Avustralya- Bitki Sağlık Sertifikası</dc:subject>
  <dc:creator>Kubra Aygun</dc:creator>
  <cp:keywords>26/06/2020</cp:keywords>
  <cp:lastModifiedBy>filiz.yilmaz</cp:lastModifiedBy>
  <cp:revision>4</cp:revision>
  <dcterms:created xsi:type="dcterms:W3CDTF">2020-06-26T11:35:00Z</dcterms:created>
  <dcterms:modified xsi:type="dcterms:W3CDTF">2020-06-26T13:30:00Z</dcterms:modified>
  <cp:category>2020/706-02145</cp:category>
</cp:coreProperties>
</file>