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1" w:type="pct"/>
        <w:tblCellMar>
          <w:left w:w="0" w:type="dxa"/>
          <w:right w:w="0" w:type="dxa"/>
        </w:tblCellMar>
        <w:tblLook w:val="01E0"/>
      </w:tblPr>
      <w:tblGrid>
        <w:gridCol w:w="774"/>
        <w:gridCol w:w="156"/>
        <w:gridCol w:w="6016"/>
        <w:gridCol w:w="2318"/>
      </w:tblGrid>
      <w:tr w:rsidR="00482DC6" w:rsidRPr="00425CF5" w:rsidTr="002D7C3D">
        <w:trPr>
          <w:trHeight w:val="294"/>
        </w:trPr>
        <w:tc>
          <w:tcPr>
            <w:tcW w:w="418" w:type="pct"/>
            <w:hideMark/>
          </w:tcPr>
          <w:p w:rsidR="00482DC6" w:rsidRPr="00425CF5" w:rsidRDefault="00482DC6" w:rsidP="0098610C">
            <w:pPr>
              <w:rPr>
                <w:b/>
              </w:rPr>
            </w:pPr>
            <w:bookmarkStart w:id="0" w:name="_GoBack"/>
            <w:bookmarkEnd w:id="0"/>
            <w:r w:rsidRPr="00425CF5">
              <w:rPr>
                <w:b/>
              </w:rPr>
              <w:t>Sayı</w:t>
            </w:r>
          </w:p>
        </w:tc>
        <w:tc>
          <w:tcPr>
            <w:tcW w:w="84" w:type="pct"/>
            <w:hideMark/>
          </w:tcPr>
          <w:p w:rsidR="00482DC6" w:rsidRPr="00425CF5" w:rsidRDefault="00482DC6" w:rsidP="0098610C">
            <w:r w:rsidRPr="00425CF5">
              <w:rPr>
                <w:b/>
              </w:rPr>
              <w:t>:</w:t>
            </w:r>
          </w:p>
        </w:tc>
        <w:tc>
          <w:tcPr>
            <w:tcW w:w="3247" w:type="pct"/>
            <w:hideMark/>
          </w:tcPr>
          <w:p w:rsidR="00482DC6" w:rsidRPr="00425CF5" w:rsidRDefault="00482DC6" w:rsidP="00425CF5">
            <w:pPr>
              <w:spacing w:line="360" w:lineRule="auto"/>
            </w:pPr>
            <w:r w:rsidRPr="00425CF5">
              <w:t>35649853-</w:t>
            </w:r>
            <w:proofErr w:type="gramStart"/>
            <w:r w:rsidRPr="00425CF5">
              <w:t>TİM.K</w:t>
            </w:r>
            <w:r w:rsidR="00800A03" w:rsidRPr="00425CF5">
              <w:t>İ</w:t>
            </w:r>
            <w:r w:rsidRPr="00425CF5">
              <w:t>B</w:t>
            </w:r>
            <w:proofErr w:type="gramEnd"/>
            <w:r w:rsidRPr="00425CF5">
              <w:t>.GSK.</w:t>
            </w:r>
            <w:bookmarkStart w:id="1" w:name="EvrakNo"/>
            <w:r w:rsidR="00B40C74" w:rsidRPr="00425CF5">
              <w:t>AR-GE</w:t>
            </w:r>
            <w:r w:rsidR="006B0D6F" w:rsidRPr="00425CF5">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Content>
                <w:r w:rsidR="000F76F8">
                  <w:t>2020/626-00656</w:t>
                </w:r>
              </w:sdtContent>
            </w:sdt>
            <w:r w:rsidRPr="00425CF5">
              <w:t xml:space="preserve"> </w:t>
            </w:r>
            <w:bookmarkEnd w:id="1"/>
          </w:p>
        </w:tc>
        <w:tc>
          <w:tcPr>
            <w:tcW w:w="1251" w:type="pct"/>
            <w:hideMark/>
          </w:tcPr>
          <w:p w:rsidR="00482DC6" w:rsidRPr="00425CF5" w:rsidRDefault="00482DC6" w:rsidP="002D7C3D">
            <w:pPr>
              <w:ind w:hanging="141"/>
              <w:jc w:val="center"/>
            </w:pPr>
            <w:bookmarkStart w:id="2" w:name="Tarih"/>
            <w:r w:rsidRPr="00425CF5">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Content>
                <w:proofErr w:type="gramStart"/>
                <w:r w:rsidR="000F76F8">
                  <w:t>12/02/2020</w:t>
                </w:r>
                <w:proofErr w:type="gramEnd"/>
              </w:sdtContent>
            </w:sdt>
            <w:r w:rsidRPr="00425CF5">
              <w:t xml:space="preserve"> </w:t>
            </w:r>
            <w:bookmarkEnd w:id="2"/>
            <w:r w:rsidRPr="00425CF5">
              <w:t xml:space="preserve"> </w:t>
            </w:r>
          </w:p>
        </w:tc>
      </w:tr>
      <w:tr w:rsidR="00482DC6" w:rsidRPr="00425CF5" w:rsidTr="002D7C3D">
        <w:trPr>
          <w:trHeight w:val="294"/>
        </w:trPr>
        <w:tc>
          <w:tcPr>
            <w:tcW w:w="418" w:type="pct"/>
            <w:hideMark/>
          </w:tcPr>
          <w:p w:rsidR="00482DC6" w:rsidRPr="00425CF5" w:rsidRDefault="00482DC6" w:rsidP="0098610C">
            <w:pPr>
              <w:rPr>
                <w:b/>
              </w:rPr>
            </w:pPr>
            <w:r w:rsidRPr="00425CF5">
              <w:rPr>
                <w:b/>
              </w:rPr>
              <w:t>Konu</w:t>
            </w:r>
          </w:p>
        </w:tc>
        <w:tc>
          <w:tcPr>
            <w:tcW w:w="84" w:type="pct"/>
            <w:hideMark/>
          </w:tcPr>
          <w:p w:rsidR="00482DC6" w:rsidRPr="00425CF5" w:rsidRDefault="00482DC6" w:rsidP="0098610C">
            <w:r w:rsidRPr="00425CF5">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Content>
            <w:tc>
              <w:tcPr>
                <w:tcW w:w="4498" w:type="pct"/>
                <w:gridSpan w:val="2"/>
              </w:tcPr>
              <w:p w:rsidR="00482DC6" w:rsidRPr="00425CF5" w:rsidRDefault="006C2210" w:rsidP="0098610C">
                <w:r w:rsidRPr="00425CF5">
                  <w:t xml:space="preserve">Türkiye-Ukrayna STA Müzakereleri-Hizmet Ticareti ve Yatırımların Kolaylaştırılması </w:t>
                </w:r>
                <w:proofErr w:type="spellStart"/>
                <w:r w:rsidRPr="00425CF5">
                  <w:t>Hk</w:t>
                </w:r>
                <w:proofErr w:type="spellEnd"/>
                <w:r w:rsidR="00425CF5">
                  <w:t>.</w:t>
                </w:r>
              </w:p>
            </w:tc>
          </w:sdtContent>
        </w:sdt>
      </w:tr>
    </w:tbl>
    <w:p w:rsidR="002D7C3D" w:rsidRPr="00C312BF" w:rsidRDefault="002D7C3D" w:rsidP="002D7C3D">
      <w:pPr>
        <w:tabs>
          <w:tab w:val="left" w:pos="851"/>
        </w:tabs>
        <w:autoSpaceDE w:val="0"/>
        <w:autoSpaceDN w:val="0"/>
        <w:adjustRightInd w:val="0"/>
        <w:jc w:val="right"/>
        <w:rPr>
          <w:b/>
          <w:sz w:val="23"/>
          <w:szCs w:val="23"/>
          <w:u w:val="single"/>
        </w:rPr>
      </w:pPr>
      <w:r w:rsidRPr="00C312BF">
        <w:rPr>
          <w:b/>
          <w:sz w:val="23"/>
          <w:szCs w:val="23"/>
          <w:u w:val="single"/>
        </w:rPr>
        <w:t>E-POSTA</w:t>
      </w:r>
    </w:p>
    <w:p w:rsidR="002D7C3D" w:rsidRPr="00C312BF" w:rsidRDefault="002D7C3D" w:rsidP="002D7C3D">
      <w:pPr>
        <w:tabs>
          <w:tab w:val="left" w:pos="851"/>
        </w:tabs>
        <w:jc w:val="center"/>
        <w:rPr>
          <w:b/>
          <w:sz w:val="23"/>
          <w:szCs w:val="23"/>
        </w:rPr>
      </w:pPr>
      <w:r w:rsidRPr="00C312BF">
        <w:rPr>
          <w:b/>
          <w:sz w:val="23"/>
          <w:szCs w:val="23"/>
        </w:rPr>
        <w:t>KARADENİZ İHRACATÇI BİRLİKLERİ ÜYELERİNE SİRKÜLER</w:t>
      </w:r>
    </w:p>
    <w:p w:rsidR="002D7C3D" w:rsidRPr="00C312BF" w:rsidRDefault="002D7C3D" w:rsidP="002D7C3D">
      <w:pPr>
        <w:jc w:val="center"/>
        <w:rPr>
          <w:b/>
          <w:bCs/>
          <w:sz w:val="23"/>
          <w:szCs w:val="23"/>
          <w:u w:val="single"/>
        </w:rPr>
      </w:pPr>
      <w:r w:rsidRPr="00C312BF">
        <w:rPr>
          <w:b/>
          <w:bCs/>
          <w:sz w:val="23"/>
          <w:szCs w:val="23"/>
          <w:u w:val="single"/>
        </w:rPr>
        <w:t>2020 / 073</w:t>
      </w:r>
    </w:p>
    <w:p w:rsidR="00425CF5" w:rsidRPr="00C312BF" w:rsidRDefault="00425CF5" w:rsidP="002D7C3D">
      <w:pPr>
        <w:jc w:val="center"/>
        <w:rPr>
          <w:sz w:val="23"/>
          <w:szCs w:val="23"/>
        </w:rPr>
      </w:pPr>
    </w:p>
    <w:p w:rsidR="002D7C3D" w:rsidRPr="00C312BF" w:rsidRDefault="002D7C3D" w:rsidP="00425CF5">
      <w:pPr>
        <w:tabs>
          <w:tab w:val="left" w:pos="851"/>
        </w:tabs>
        <w:ind w:firstLine="851"/>
        <w:jc w:val="both"/>
        <w:rPr>
          <w:sz w:val="23"/>
          <w:szCs w:val="23"/>
        </w:rPr>
      </w:pPr>
      <w:r w:rsidRPr="00C312BF">
        <w:rPr>
          <w:sz w:val="23"/>
          <w:szCs w:val="23"/>
        </w:rPr>
        <w:t>Sayın üyemiz,</w:t>
      </w:r>
    </w:p>
    <w:p w:rsidR="002D7C3D" w:rsidRPr="00C312BF" w:rsidRDefault="002D7C3D" w:rsidP="00425CF5">
      <w:pPr>
        <w:tabs>
          <w:tab w:val="left" w:pos="851"/>
        </w:tabs>
        <w:ind w:firstLine="851"/>
        <w:jc w:val="both"/>
        <w:rPr>
          <w:sz w:val="23"/>
          <w:szCs w:val="23"/>
        </w:rPr>
      </w:pPr>
    </w:p>
    <w:p w:rsidR="002D7C3D" w:rsidRPr="00C312BF" w:rsidRDefault="002D7C3D" w:rsidP="00425CF5">
      <w:pPr>
        <w:autoSpaceDE w:val="0"/>
        <w:autoSpaceDN w:val="0"/>
        <w:adjustRightInd w:val="0"/>
        <w:ind w:firstLine="851"/>
        <w:jc w:val="both"/>
        <w:rPr>
          <w:bCs/>
          <w:sz w:val="23"/>
          <w:szCs w:val="23"/>
        </w:rPr>
      </w:pPr>
      <w:r w:rsidRPr="00C312BF">
        <w:rPr>
          <w:bCs/>
          <w:sz w:val="23"/>
          <w:szCs w:val="23"/>
        </w:rPr>
        <w:t xml:space="preserve">T.C. Ticaret Bakanlığı Uluslararası Anlaşmalar ve Avrupa Birliği Genel Müdürlüğü’nün bir yazısına atfen, Türkiye İhracatçılar Meclisi’nden </w:t>
      </w:r>
      <w:r w:rsidRPr="00C312BF">
        <w:rPr>
          <w:sz w:val="23"/>
          <w:szCs w:val="23"/>
        </w:rPr>
        <w:t xml:space="preserve">alınan </w:t>
      </w:r>
      <w:proofErr w:type="gramStart"/>
      <w:r w:rsidRPr="00C312BF">
        <w:rPr>
          <w:sz w:val="23"/>
          <w:szCs w:val="23"/>
        </w:rPr>
        <w:t>10/02/2020</w:t>
      </w:r>
      <w:proofErr w:type="gramEnd"/>
      <w:r w:rsidRPr="00C312BF">
        <w:rPr>
          <w:sz w:val="23"/>
          <w:szCs w:val="23"/>
        </w:rPr>
        <w:t xml:space="preserve"> tarih 89-00391 sayılı </w:t>
      </w:r>
      <w:r w:rsidRPr="00C312BF">
        <w:rPr>
          <w:bCs/>
          <w:sz w:val="23"/>
          <w:szCs w:val="23"/>
        </w:rPr>
        <w:t>yazıda,</w:t>
      </w:r>
    </w:p>
    <w:p w:rsidR="002D7C3D" w:rsidRPr="00C312BF" w:rsidRDefault="002D7C3D" w:rsidP="00425CF5">
      <w:pPr>
        <w:autoSpaceDE w:val="0"/>
        <w:autoSpaceDN w:val="0"/>
        <w:adjustRightInd w:val="0"/>
        <w:ind w:firstLine="851"/>
        <w:jc w:val="both"/>
        <w:rPr>
          <w:bCs/>
          <w:sz w:val="23"/>
          <w:szCs w:val="23"/>
        </w:rPr>
      </w:pPr>
    </w:p>
    <w:p w:rsidR="002D7C3D" w:rsidRPr="00C312BF" w:rsidRDefault="002D7C3D" w:rsidP="00425CF5">
      <w:pPr>
        <w:tabs>
          <w:tab w:val="left" w:pos="567"/>
          <w:tab w:val="left" w:pos="851"/>
        </w:tabs>
        <w:autoSpaceDE w:val="0"/>
        <w:autoSpaceDN w:val="0"/>
        <w:adjustRightInd w:val="0"/>
        <w:ind w:firstLine="851"/>
        <w:jc w:val="both"/>
        <w:rPr>
          <w:rFonts w:eastAsiaTheme="minorHAnsi"/>
          <w:sz w:val="23"/>
          <w:szCs w:val="23"/>
          <w:lang w:eastAsia="en-US"/>
        </w:rPr>
      </w:pPr>
      <w:r w:rsidRPr="00C312BF">
        <w:rPr>
          <w:rFonts w:eastAsiaTheme="minorHAnsi"/>
          <w:sz w:val="23"/>
          <w:szCs w:val="23"/>
          <w:lang w:eastAsia="en-US"/>
        </w:rPr>
        <w:t xml:space="preserve">Ülkemiz ile Ukrayna arasında hizmet ticareti, yatırımların kolaylaştırılması ve elektronik ticareti de içeren kapsamlı bir Serbest Ticaret Anlaşması (STA) akdedilmesine yönelik müzakerelerin sürdürüldüğü, 600'den fazla Türk firmasının faaliyet gösterdiği ve potansiyel yatırımcılarımız açısından da oldukça önemli olduğu değerlendirilen Ukrayna'da, </w:t>
      </w:r>
      <w:proofErr w:type="gramStart"/>
      <w:r w:rsidRPr="00C312BF">
        <w:rPr>
          <w:rFonts w:eastAsiaTheme="minorHAnsi"/>
          <w:sz w:val="23"/>
          <w:szCs w:val="23"/>
          <w:lang w:eastAsia="en-US"/>
        </w:rPr>
        <w:t>halihazırda</w:t>
      </w:r>
      <w:proofErr w:type="gramEnd"/>
      <w:r w:rsidRPr="00C312BF">
        <w:rPr>
          <w:rFonts w:eastAsiaTheme="minorHAnsi"/>
          <w:sz w:val="23"/>
          <w:szCs w:val="23"/>
          <w:lang w:eastAsia="en-US"/>
        </w:rPr>
        <w:t xml:space="preserve"> yatırımları bulunan ya da ticari ilişkilerini sürdüren firmalarımızın yasal düzenlemeler ve uygulamalar bakımından bürokratik engellerle karşılaştıklarına</w:t>
      </w:r>
      <w:r w:rsidR="00425CF5" w:rsidRPr="00C312BF">
        <w:rPr>
          <w:rFonts w:eastAsiaTheme="minorHAnsi"/>
          <w:sz w:val="23"/>
          <w:szCs w:val="23"/>
          <w:lang w:eastAsia="en-US"/>
        </w:rPr>
        <w:t xml:space="preserve"> ve</w:t>
      </w:r>
      <w:r w:rsidRPr="00C312BF">
        <w:rPr>
          <w:rFonts w:eastAsiaTheme="minorHAnsi"/>
          <w:sz w:val="23"/>
          <w:szCs w:val="23"/>
          <w:lang w:eastAsia="en-US"/>
        </w:rPr>
        <w:t xml:space="preserve"> hukuki uygulamalarda yeknesaklığın sağlanamaması nedeniyle zaman kaybı ve maliyet artışı yaşandığına dair şikâyet ve bilgilerin iletildiği</w:t>
      </w:r>
      <w:r w:rsidR="00425CF5" w:rsidRPr="00C312BF">
        <w:rPr>
          <w:rFonts w:eastAsiaTheme="minorHAnsi"/>
          <w:sz w:val="23"/>
          <w:szCs w:val="23"/>
          <w:lang w:eastAsia="en-US"/>
        </w:rPr>
        <w:t>,</w:t>
      </w:r>
      <w:r w:rsidRPr="00C312BF">
        <w:rPr>
          <w:rFonts w:eastAsiaTheme="minorHAnsi"/>
          <w:sz w:val="23"/>
          <w:szCs w:val="23"/>
          <w:lang w:eastAsia="en-US"/>
        </w:rPr>
        <w:t xml:space="preserve"> yatırımcılarımızın </w:t>
      </w:r>
      <w:r w:rsidR="00425CF5" w:rsidRPr="00C312BF">
        <w:rPr>
          <w:rFonts w:eastAsiaTheme="minorHAnsi"/>
          <w:sz w:val="23"/>
          <w:szCs w:val="23"/>
          <w:lang w:eastAsia="en-US"/>
        </w:rPr>
        <w:t xml:space="preserve">söz konusu </w:t>
      </w:r>
      <w:r w:rsidRPr="00C312BF">
        <w:rPr>
          <w:rFonts w:eastAsiaTheme="minorHAnsi"/>
          <w:sz w:val="23"/>
          <w:szCs w:val="23"/>
          <w:lang w:eastAsia="en-US"/>
        </w:rPr>
        <w:t>ülkede yaşadığı sorunlar arasında izin ve ruhsat süreçlerinin şeffaf ve objektif kriterlere dayanmaması, çalışma ve oturma izinlerine ilişkin zorluklar, taşımacılık ve lojistik problemleri, gü</w:t>
      </w:r>
      <w:r w:rsidR="00425CF5" w:rsidRPr="00C312BF">
        <w:rPr>
          <w:rFonts w:eastAsiaTheme="minorHAnsi"/>
          <w:sz w:val="23"/>
          <w:szCs w:val="23"/>
          <w:lang w:eastAsia="en-US"/>
        </w:rPr>
        <w:t>mrüklerde çıkarılan zorluklar,</w:t>
      </w:r>
      <w:r w:rsidRPr="00C312BF">
        <w:rPr>
          <w:rFonts w:eastAsiaTheme="minorHAnsi"/>
          <w:sz w:val="23"/>
          <w:szCs w:val="23"/>
          <w:lang w:eastAsia="en-US"/>
        </w:rPr>
        <w:t xml:space="preserve"> keyfi uygulamalar, para transferlerinde yaşanan sıkıntılar </w:t>
      </w:r>
      <w:r w:rsidR="00425CF5" w:rsidRPr="00C312BF">
        <w:rPr>
          <w:rFonts w:eastAsiaTheme="minorHAnsi"/>
          <w:sz w:val="23"/>
          <w:szCs w:val="23"/>
          <w:lang w:eastAsia="en-US"/>
        </w:rPr>
        <w:t>ve</w:t>
      </w:r>
      <w:r w:rsidRPr="00C312BF">
        <w:rPr>
          <w:rFonts w:eastAsiaTheme="minorHAnsi"/>
          <w:sz w:val="23"/>
          <w:szCs w:val="23"/>
          <w:lang w:eastAsia="en-US"/>
        </w:rPr>
        <w:t xml:space="preserve"> sektörlere (telekomünikasyon ve havayolu taşımacılığı gibi) özel bazı sorunların </w:t>
      </w:r>
      <w:r w:rsidR="00B03528" w:rsidRPr="00C312BF">
        <w:rPr>
          <w:rFonts w:eastAsiaTheme="minorHAnsi"/>
          <w:sz w:val="23"/>
          <w:szCs w:val="23"/>
          <w:lang w:eastAsia="en-US"/>
        </w:rPr>
        <w:t>olduğunun tespit edildiği ve “</w:t>
      </w:r>
      <w:r w:rsidRPr="00C312BF">
        <w:rPr>
          <w:rFonts w:eastAsiaTheme="minorHAnsi"/>
          <w:sz w:val="23"/>
          <w:szCs w:val="23"/>
          <w:lang w:eastAsia="en-US"/>
        </w:rPr>
        <w:t>Yatırımın Kolaylaştırılması Faslı</w:t>
      </w:r>
      <w:r w:rsidR="00B03528" w:rsidRPr="00C312BF">
        <w:rPr>
          <w:rFonts w:eastAsiaTheme="minorHAnsi"/>
          <w:sz w:val="23"/>
          <w:szCs w:val="23"/>
          <w:lang w:eastAsia="en-US"/>
        </w:rPr>
        <w:t>”</w:t>
      </w:r>
      <w:r w:rsidRPr="00C312BF">
        <w:rPr>
          <w:rFonts w:eastAsiaTheme="minorHAnsi"/>
          <w:sz w:val="23"/>
          <w:szCs w:val="23"/>
          <w:lang w:eastAsia="en-US"/>
        </w:rPr>
        <w:t xml:space="preserve"> ve </w:t>
      </w:r>
      <w:r w:rsidR="00B03528" w:rsidRPr="00C312BF">
        <w:rPr>
          <w:rFonts w:eastAsiaTheme="minorHAnsi"/>
          <w:sz w:val="23"/>
          <w:szCs w:val="23"/>
          <w:lang w:eastAsia="en-US"/>
        </w:rPr>
        <w:t>“</w:t>
      </w:r>
      <w:r w:rsidRPr="00C312BF">
        <w:rPr>
          <w:rFonts w:eastAsiaTheme="minorHAnsi"/>
          <w:sz w:val="23"/>
          <w:szCs w:val="23"/>
          <w:lang w:eastAsia="en-US"/>
        </w:rPr>
        <w:t>Gerçek Kişilerin Dolaşımı Hakkında Ek</w:t>
      </w:r>
      <w:r w:rsidR="00B03528" w:rsidRPr="00C312BF">
        <w:rPr>
          <w:rFonts w:eastAsiaTheme="minorHAnsi"/>
          <w:sz w:val="23"/>
          <w:szCs w:val="23"/>
          <w:lang w:eastAsia="en-US"/>
        </w:rPr>
        <w:t>”</w:t>
      </w:r>
      <w:r w:rsidRPr="00C312BF">
        <w:rPr>
          <w:rFonts w:eastAsiaTheme="minorHAnsi"/>
          <w:sz w:val="23"/>
          <w:szCs w:val="23"/>
          <w:lang w:eastAsia="en-US"/>
        </w:rPr>
        <w:t xml:space="preserve"> metinlerine ilişkin Ukrayna'ya ihracat yapan firmalarımızdan edinilecek bilgileri de içerecek şekilde görüşlere ihtiyaç duyulduğu </w:t>
      </w:r>
      <w:r w:rsidR="00425CF5" w:rsidRPr="00C312BF">
        <w:rPr>
          <w:rFonts w:eastAsiaTheme="minorHAnsi"/>
          <w:sz w:val="23"/>
          <w:szCs w:val="23"/>
          <w:lang w:eastAsia="en-US"/>
        </w:rPr>
        <w:t>belirtilmekte olup</w:t>
      </w:r>
      <w:r w:rsidR="00AB7A25">
        <w:rPr>
          <w:rFonts w:eastAsiaTheme="minorHAnsi"/>
          <w:sz w:val="23"/>
          <w:szCs w:val="23"/>
          <w:lang w:eastAsia="en-US"/>
        </w:rPr>
        <w:t>,</w:t>
      </w:r>
      <w:r w:rsidR="00425CF5" w:rsidRPr="00C312BF">
        <w:rPr>
          <w:rFonts w:eastAsiaTheme="minorHAnsi"/>
          <w:sz w:val="23"/>
          <w:szCs w:val="23"/>
          <w:lang w:eastAsia="en-US"/>
        </w:rPr>
        <w:t xml:space="preserve"> </w:t>
      </w:r>
      <w:r w:rsidR="00B03528" w:rsidRPr="00C312BF">
        <w:rPr>
          <w:rFonts w:eastAsiaTheme="minorHAnsi"/>
          <w:sz w:val="23"/>
          <w:szCs w:val="23"/>
          <w:lang w:eastAsia="en-US"/>
        </w:rPr>
        <w:t xml:space="preserve">STA müzakerelerinde görüşülmek üzere ülkemiz bakış açısını yansıtan ve Ticaret Bakanlığınca hazırlanan bazı taslak metinler </w:t>
      </w:r>
      <w:r w:rsidR="00AB7A25">
        <w:rPr>
          <w:rFonts w:eastAsiaTheme="minorHAnsi"/>
          <w:sz w:val="23"/>
          <w:szCs w:val="23"/>
          <w:lang w:eastAsia="en-US"/>
        </w:rPr>
        <w:t>ilişik bulunmaktadır.</w:t>
      </w:r>
    </w:p>
    <w:p w:rsidR="002D7C3D" w:rsidRPr="00C312BF" w:rsidRDefault="002D7C3D" w:rsidP="00425CF5">
      <w:pPr>
        <w:autoSpaceDE w:val="0"/>
        <w:autoSpaceDN w:val="0"/>
        <w:adjustRightInd w:val="0"/>
        <w:ind w:firstLine="851"/>
        <w:jc w:val="both"/>
        <w:rPr>
          <w:rFonts w:eastAsiaTheme="minorHAnsi"/>
          <w:sz w:val="23"/>
          <w:szCs w:val="23"/>
          <w:lang w:eastAsia="en-US"/>
        </w:rPr>
      </w:pPr>
    </w:p>
    <w:p w:rsidR="002D7C3D" w:rsidRPr="00C312BF" w:rsidRDefault="00B03528" w:rsidP="00425CF5">
      <w:pPr>
        <w:autoSpaceDE w:val="0"/>
        <w:autoSpaceDN w:val="0"/>
        <w:adjustRightInd w:val="0"/>
        <w:ind w:firstLine="851"/>
        <w:jc w:val="both"/>
        <w:rPr>
          <w:rFonts w:eastAsiaTheme="minorHAnsi"/>
          <w:sz w:val="23"/>
          <w:szCs w:val="23"/>
          <w:lang w:eastAsia="en-US"/>
        </w:rPr>
      </w:pPr>
      <w:r w:rsidRPr="00C312BF">
        <w:rPr>
          <w:rFonts w:eastAsiaTheme="minorHAnsi"/>
          <w:sz w:val="23"/>
          <w:szCs w:val="23"/>
          <w:lang w:eastAsia="en-US"/>
        </w:rPr>
        <w:t xml:space="preserve">Bu </w:t>
      </w:r>
      <w:r w:rsidR="00AB7A25">
        <w:rPr>
          <w:rFonts w:eastAsiaTheme="minorHAnsi"/>
          <w:sz w:val="23"/>
          <w:szCs w:val="23"/>
          <w:lang w:eastAsia="en-US"/>
        </w:rPr>
        <w:t>bağlamda, ekteki taslak metinlere</w:t>
      </w:r>
      <w:r w:rsidR="00AB7A25" w:rsidRPr="00AB7A25">
        <w:rPr>
          <w:rFonts w:eastAsiaTheme="minorHAnsi"/>
          <w:sz w:val="23"/>
          <w:szCs w:val="23"/>
          <w:lang w:eastAsia="en-US"/>
        </w:rPr>
        <w:t xml:space="preserve"> </w:t>
      </w:r>
      <w:r w:rsidR="00AB7A25">
        <w:rPr>
          <w:rFonts w:eastAsiaTheme="minorHAnsi"/>
          <w:sz w:val="23"/>
          <w:szCs w:val="23"/>
          <w:lang w:eastAsia="en-US"/>
        </w:rPr>
        <w:t xml:space="preserve">ilişkin görüşleriniz ile söz konusu metinlere </w:t>
      </w:r>
      <w:r w:rsidR="002D7C3D" w:rsidRPr="00C312BF">
        <w:rPr>
          <w:rFonts w:eastAsiaTheme="minorHAnsi"/>
          <w:sz w:val="23"/>
          <w:szCs w:val="23"/>
          <w:lang w:eastAsia="en-US"/>
        </w:rPr>
        <w:t>ilave edilmesin</w:t>
      </w:r>
      <w:r w:rsidR="00AB7A25">
        <w:rPr>
          <w:rFonts w:eastAsiaTheme="minorHAnsi"/>
          <w:sz w:val="23"/>
          <w:szCs w:val="23"/>
          <w:lang w:eastAsia="en-US"/>
        </w:rPr>
        <w:t>de yarar görülen diğer hükümler/hususların</w:t>
      </w:r>
      <w:r w:rsidR="002D7C3D" w:rsidRPr="00C312BF">
        <w:rPr>
          <w:rFonts w:eastAsiaTheme="minorHAnsi"/>
          <w:sz w:val="23"/>
          <w:szCs w:val="23"/>
          <w:lang w:eastAsia="en-US"/>
        </w:rPr>
        <w:t xml:space="preserve"> </w:t>
      </w:r>
      <w:r w:rsidR="002D7C3D" w:rsidRPr="00C312BF">
        <w:rPr>
          <w:rFonts w:eastAsiaTheme="minorHAnsi"/>
          <w:b/>
          <w:sz w:val="23"/>
          <w:szCs w:val="23"/>
          <w:lang w:eastAsia="en-US"/>
        </w:rPr>
        <w:t>en geç 18 Şubat 2020 Salı günü mesai saati bitimine kadar</w:t>
      </w:r>
      <w:r w:rsidR="002D7C3D" w:rsidRPr="00C312BF">
        <w:rPr>
          <w:rFonts w:eastAsiaTheme="minorHAnsi"/>
          <w:sz w:val="23"/>
          <w:szCs w:val="23"/>
          <w:lang w:eastAsia="en-US"/>
        </w:rPr>
        <w:t xml:space="preserve"> Genel </w:t>
      </w:r>
      <w:r w:rsidR="00AA2947">
        <w:rPr>
          <w:rFonts w:eastAsiaTheme="minorHAnsi"/>
          <w:sz w:val="23"/>
          <w:szCs w:val="23"/>
          <w:lang w:eastAsia="en-US"/>
        </w:rPr>
        <w:t>S</w:t>
      </w:r>
      <w:r w:rsidR="002D7C3D" w:rsidRPr="00C312BF">
        <w:rPr>
          <w:rFonts w:eastAsiaTheme="minorHAnsi"/>
          <w:sz w:val="23"/>
          <w:szCs w:val="23"/>
          <w:lang w:eastAsia="en-US"/>
        </w:rPr>
        <w:t xml:space="preserve">ekreterliğimize iletilmesini </w:t>
      </w:r>
      <w:r w:rsidR="00AA2947">
        <w:rPr>
          <w:rFonts w:eastAsiaTheme="minorHAnsi"/>
          <w:sz w:val="23"/>
          <w:szCs w:val="23"/>
          <w:lang w:eastAsia="en-US"/>
        </w:rPr>
        <w:t>bilgilerinize</w:t>
      </w:r>
      <w:r w:rsidR="002D7C3D" w:rsidRPr="00C312BF">
        <w:rPr>
          <w:rFonts w:eastAsiaTheme="minorHAnsi"/>
          <w:sz w:val="23"/>
          <w:szCs w:val="23"/>
          <w:lang w:eastAsia="en-US"/>
        </w:rPr>
        <w:t xml:space="preserve"> sunarız.</w:t>
      </w:r>
    </w:p>
    <w:p w:rsidR="002D7C3D" w:rsidRPr="00C312BF" w:rsidRDefault="002D7C3D" w:rsidP="00425CF5">
      <w:pPr>
        <w:tabs>
          <w:tab w:val="left" w:pos="709"/>
        </w:tabs>
        <w:autoSpaceDE w:val="0"/>
        <w:autoSpaceDN w:val="0"/>
        <w:adjustRightInd w:val="0"/>
        <w:ind w:firstLine="851"/>
        <w:jc w:val="both"/>
        <w:rPr>
          <w:rFonts w:eastAsiaTheme="minorHAnsi"/>
          <w:sz w:val="23"/>
          <w:szCs w:val="23"/>
          <w:lang w:eastAsia="en-US"/>
        </w:rPr>
      </w:pPr>
    </w:p>
    <w:p w:rsidR="00AA2947" w:rsidRDefault="00AA2947" w:rsidP="00425CF5">
      <w:pPr>
        <w:tabs>
          <w:tab w:val="left" w:pos="851"/>
          <w:tab w:val="left" w:pos="993"/>
        </w:tabs>
        <w:autoSpaceDE w:val="0"/>
        <w:autoSpaceDN w:val="0"/>
        <w:adjustRightInd w:val="0"/>
        <w:ind w:firstLine="5670"/>
        <w:jc w:val="center"/>
        <w:rPr>
          <w:i/>
          <w:iCs/>
          <w:color w:val="000000"/>
          <w:sz w:val="23"/>
          <w:szCs w:val="23"/>
        </w:rPr>
      </w:pPr>
    </w:p>
    <w:p w:rsidR="002D7C3D" w:rsidRPr="00C312BF" w:rsidRDefault="002D7C3D" w:rsidP="00425CF5">
      <w:pPr>
        <w:tabs>
          <w:tab w:val="left" w:pos="851"/>
          <w:tab w:val="left" w:pos="993"/>
        </w:tabs>
        <w:autoSpaceDE w:val="0"/>
        <w:autoSpaceDN w:val="0"/>
        <w:adjustRightInd w:val="0"/>
        <w:ind w:firstLine="5670"/>
        <w:jc w:val="center"/>
        <w:rPr>
          <w:i/>
          <w:iCs/>
          <w:color w:val="000000"/>
          <w:sz w:val="23"/>
          <w:szCs w:val="23"/>
        </w:rPr>
      </w:pPr>
      <w:proofErr w:type="gramStart"/>
      <w:r w:rsidRPr="00C312BF">
        <w:rPr>
          <w:i/>
          <w:iCs/>
          <w:color w:val="000000"/>
          <w:sz w:val="23"/>
          <w:szCs w:val="23"/>
        </w:rPr>
        <w:t>e</w:t>
      </w:r>
      <w:proofErr w:type="gramEnd"/>
      <w:r w:rsidRPr="00C312BF">
        <w:rPr>
          <w:i/>
          <w:iCs/>
          <w:color w:val="000000"/>
          <w:sz w:val="23"/>
          <w:szCs w:val="23"/>
        </w:rPr>
        <w:t>-imzalıdır</w:t>
      </w:r>
    </w:p>
    <w:p w:rsidR="002D7C3D" w:rsidRPr="00C312BF" w:rsidRDefault="002D7C3D" w:rsidP="00425CF5">
      <w:pPr>
        <w:autoSpaceDE w:val="0"/>
        <w:autoSpaceDN w:val="0"/>
        <w:adjustRightInd w:val="0"/>
        <w:ind w:firstLine="5670"/>
        <w:jc w:val="center"/>
        <w:rPr>
          <w:b/>
          <w:bCs/>
          <w:color w:val="000000"/>
          <w:sz w:val="23"/>
          <w:szCs w:val="23"/>
        </w:rPr>
      </w:pPr>
      <w:r w:rsidRPr="00C312BF">
        <w:rPr>
          <w:b/>
          <w:bCs/>
          <w:color w:val="000000"/>
          <w:sz w:val="23"/>
          <w:szCs w:val="23"/>
        </w:rPr>
        <w:t>Sertaç Ş. TORAMANOĞLU</w:t>
      </w:r>
    </w:p>
    <w:p w:rsidR="002D7C3D" w:rsidRPr="00C312BF" w:rsidRDefault="002D7C3D" w:rsidP="00425CF5">
      <w:pPr>
        <w:autoSpaceDE w:val="0"/>
        <w:autoSpaceDN w:val="0"/>
        <w:adjustRightInd w:val="0"/>
        <w:ind w:firstLine="5670"/>
        <w:jc w:val="center"/>
        <w:rPr>
          <w:b/>
          <w:bCs/>
          <w:color w:val="000000"/>
          <w:sz w:val="23"/>
          <w:szCs w:val="23"/>
        </w:rPr>
      </w:pPr>
      <w:r w:rsidRPr="00C312BF">
        <w:rPr>
          <w:b/>
          <w:bCs/>
          <w:color w:val="000000"/>
          <w:sz w:val="23"/>
          <w:szCs w:val="23"/>
        </w:rPr>
        <w:t>Genel Sekreter a.</w:t>
      </w:r>
    </w:p>
    <w:p w:rsidR="002D7C3D" w:rsidRPr="00C312BF" w:rsidRDefault="002D7C3D" w:rsidP="00425CF5">
      <w:pPr>
        <w:autoSpaceDE w:val="0"/>
        <w:autoSpaceDN w:val="0"/>
        <w:adjustRightInd w:val="0"/>
        <w:ind w:firstLine="5670"/>
        <w:jc w:val="center"/>
        <w:rPr>
          <w:b/>
          <w:bCs/>
          <w:color w:val="000000"/>
          <w:sz w:val="23"/>
          <w:szCs w:val="23"/>
        </w:rPr>
      </w:pPr>
      <w:r w:rsidRPr="00C312BF">
        <w:rPr>
          <w:b/>
          <w:bCs/>
          <w:color w:val="000000"/>
          <w:sz w:val="23"/>
          <w:szCs w:val="23"/>
        </w:rPr>
        <w:t>Şube Müdürü</w:t>
      </w:r>
    </w:p>
    <w:p w:rsidR="002D7C3D" w:rsidRPr="00C312BF" w:rsidRDefault="002D7C3D" w:rsidP="002D7C3D">
      <w:pPr>
        <w:tabs>
          <w:tab w:val="center" w:pos="4678"/>
        </w:tabs>
        <w:autoSpaceDE w:val="0"/>
        <w:autoSpaceDN w:val="0"/>
        <w:adjustRightInd w:val="0"/>
        <w:rPr>
          <w:rFonts w:eastAsiaTheme="minorHAnsi"/>
          <w:b/>
          <w:sz w:val="23"/>
          <w:szCs w:val="23"/>
          <w:lang w:eastAsia="en-US"/>
        </w:rPr>
      </w:pPr>
      <w:r w:rsidRPr="00C312BF">
        <w:rPr>
          <w:rFonts w:eastAsiaTheme="minorHAnsi"/>
          <w:b/>
          <w:sz w:val="23"/>
          <w:szCs w:val="23"/>
          <w:lang w:eastAsia="en-US"/>
        </w:rPr>
        <w:t>Ekler:</w:t>
      </w:r>
    </w:p>
    <w:p w:rsidR="002D7C3D" w:rsidRPr="00C312BF" w:rsidRDefault="002D7C3D" w:rsidP="002D7C3D">
      <w:pPr>
        <w:autoSpaceDE w:val="0"/>
        <w:autoSpaceDN w:val="0"/>
        <w:adjustRightInd w:val="0"/>
        <w:rPr>
          <w:rFonts w:eastAsiaTheme="minorHAnsi"/>
          <w:sz w:val="23"/>
          <w:szCs w:val="23"/>
          <w:lang w:eastAsia="en-US"/>
        </w:rPr>
      </w:pPr>
      <w:r w:rsidRPr="00C312BF">
        <w:rPr>
          <w:rFonts w:eastAsiaTheme="minorHAnsi"/>
          <w:b/>
          <w:sz w:val="23"/>
          <w:szCs w:val="23"/>
          <w:lang w:eastAsia="en-US"/>
        </w:rPr>
        <w:t>Ek</w:t>
      </w:r>
      <w:r w:rsidR="00B03528" w:rsidRPr="00C312BF">
        <w:rPr>
          <w:rFonts w:eastAsiaTheme="minorHAnsi"/>
          <w:b/>
          <w:sz w:val="23"/>
          <w:szCs w:val="23"/>
          <w:lang w:eastAsia="en-US"/>
        </w:rPr>
        <w:t>.1</w:t>
      </w:r>
      <w:r w:rsidRPr="00C312BF">
        <w:rPr>
          <w:rFonts w:eastAsiaTheme="minorHAnsi"/>
          <w:b/>
          <w:sz w:val="23"/>
          <w:szCs w:val="23"/>
          <w:lang w:eastAsia="en-US"/>
        </w:rPr>
        <w:t xml:space="preserve"> </w:t>
      </w:r>
      <w:r w:rsidR="00C64753" w:rsidRPr="00C312BF">
        <w:rPr>
          <w:rFonts w:eastAsiaTheme="minorHAnsi"/>
          <w:b/>
          <w:sz w:val="23"/>
          <w:szCs w:val="23"/>
          <w:lang w:eastAsia="en-US"/>
        </w:rPr>
        <w:t>–</w:t>
      </w:r>
      <w:r w:rsidRPr="00C312BF">
        <w:rPr>
          <w:rFonts w:eastAsiaTheme="minorHAnsi"/>
          <w:b/>
          <w:sz w:val="23"/>
          <w:szCs w:val="23"/>
          <w:lang w:eastAsia="en-US"/>
        </w:rPr>
        <w:t xml:space="preserve"> </w:t>
      </w:r>
      <w:hyperlink r:id="rId6" w:history="1">
        <w:r w:rsidR="00C64753" w:rsidRPr="004C55B9">
          <w:rPr>
            <w:rStyle w:val="Kpr"/>
            <w:rFonts w:eastAsiaTheme="minorHAnsi"/>
            <w:sz w:val="23"/>
            <w:szCs w:val="23"/>
            <w:lang w:eastAsia="en-US"/>
          </w:rPr>
          <w:t>Gerçek Kişilerin Dolaşımı Hakkında Ek (</w:t>
        </w:r>
        <w:proofErr w:type="spellStart"/>
        <w:r w:rsidRPr="004C55B9">
          <w:rPr>
            <w:rStyle w:val="Kpr"/>
            <w:rFonts w:eastAsiaTheme="minorHAnsi"/>
            <w:sz w:val="23"/>
            <w:szCs w:val="23"/>
            <w:lang w:eastAsia="en-US"/>
          </w:rPr>
          <w:t>Annex</w:t>
        </w:r>
        <w:proofErr w:type="spellEnd"/>
        <w:r w:rsidRPr="004C55B9">
          <w:rPr>
            <w:rStyle w:val="Kpr"/>
            <w:rFonts w:eastAsiaTheme="minorHAnsi"/>
            <w:sz w:val="23"/>
            <w:szCs w:val="23"/>
            <w:lang w:eastAsia="en-US"/>
          </w:rPr>
          <w:t xml:space="preserve"> on </w:t>
        </w:r>
        <w:proofErr w:type="spellStart"/>
        <w:r w:rsidRPr="004C55B9">
          <w:rPr>
            <w:rStyle w:val="Kpr"/>
            <w:rFonts w:eastAsiaTheme="minorHAnsi"/>
            <w:sz w:val="23"/>
            <w:szCs w:val="23"/>
            <w:lang w:eastAsia="en-US"/>
          </w:rPr>
          <w:t>Movement</w:t>
        </w:r>
        <w:proofErr w:type="spellEnd"/>
        <w:r w:rsidRPr="004C55B9">
          <w:rPr>
            <w:rStyle w:val="Kpr"/>
            <w:rFonts w:eastAsiaTheme="minorHAnsi"/>
            <w:sz w:val="23"/>
            <w:szCs w:val="23"/>
            <w:lang w:eastAsia="en-US"/>
          </w:rPr>
          <w:t xml:space="preserve"> of </w:t>
        </w:r>
        <w:proofErr w:type="spellStart"/>
        <w:r w:rsidRPr="004C55B9">
          <w:rPr>
            <w:rStyle w:val="Kpr"/>
            <w:rFonts w:eastAsiaTheme="minorHAnsi"/>
            <w:sz w:val="23"/>
            <w:szCs w:val="23"/>
            <w:lang w:eastAsia="en-US"/>
          </w:rPr>
          <w:t>Natural</w:t>
        </w:r>
        <w:proofErr w:type="spellEnd"/>
        <w:r w:rsidRPr="004C55B9">
          <w:rPr>
            <w:rStyle w:val="Kpr"/>
            <w:rFonts w:eastAsiaTheme="minorHAnsi"/>
            <w:sz w:val="23"/>
            <w:szCs w:val="23"/>
            <w:lang w:eastAsia="en-US"/>
          </w:rPr>
          <w:t xml:space="preserve"> </w:t>
        </w:r>
        <w:proofErr w:type="spellStart"/>
        <w:r w:rsidRPr="004C55B9">
          <w:rPr>
            <w:rStyle w:val="Kpr"/>
            <w:rFonts w:eastAsiaTheme="minorHAnsi"/>
            <w:sz w:val="23"/>
            <w:szCs w:val="23"/>
            <w:lang w:eastAsia="en-US"/>
          </w:rPr>
          <w:t>Persons</w:t>
        </w:r>
        <w:proofErr w:type="spellEnd"/>
        <w:r w:rsidR="00C64753" w:rsidRPr="004C55B9">
          <w:rPr>
            <w:rStyle w:val="Kpr"/>
            <w:rFonts w:eastAsiaTheme="minorHAnsi"/>
            <w:sz w:val="23"/>
            <w:szCs w:val="23"/>
            <w:lang w:eastAsia="en-US"/>
          </w:rPr>
          <w:t>)</w:t>
        </w:r>
        <w:r w:rsidRPr="004C55B9">
          <w:rPr>
            <w:rStyle w:val="Kpr"/>
            <w:rFonts w:eastAsiaTheme="minorHAnsi"/>
            <w:sz w:val="23"/>
            <w:szCs w:val="23"/>
            <w:lang w:eastAsia="en-US"/>
          </w:rPr>
          <w:t xml:space="preserve"> (3 Sayfa)</w:t>
        </w:r>
      </w:hyperlink>
    </w:p>
    <w:p w:rsidR="002D7C3D" w:rsidRPr="00C312BF" w:rsidRDefault="002D7C3D" w:rsidP="002D7C3D">
      <w:pPr>
        <w:autoSpaceDE w:val="0"/>
        <w:autoSpaceDN w:val="0"/>
        <w:adjustRightInd w:val="0"/>
        <w:rPr>
          <w:rFonts w:eastAsiaTheme="minorHAnsi"/>
          <w:sz w:val="23"/>
          <w:szCs w:val="23"/>
          <w:lang w:eastAsia="en-US"/>
        </w:rPr>
      </w:pPr>
      <w:r w:rsidRPr="00C312BF">
        <w:rPr>
          <w:rFonts w:eastAsiaTheme="minorHAnsi"/>
          <w:b/>
          <w:sz w:val="23"/>
          <w:szCs w:val="23"/>
          <w:lang w:eastAsia="en-US"/>
        </w:rPr>
        <w:t>Ek</w:t>
      </w:r>
      <w:r w:rsidR="00C64753" w:rsidRPr="00C312BF">
        <w:rPr>
          <w:rFonts w:eastAsiaTheme="minorHAnsi"/>
          <w:b/>
          <w:sz w:val="23"/>
          <w:szCs w:val="23"/>
          <w:lang w:eastAsia="en-US"/>
        </w:rPr>
        <w:t>.2</w:t>
      </w:r>
      <w:r w:rsidRPr="00C312BF">
        <w:rPr>
          <w:rFonts w:eastAsiaTheme="minorHAnsi"/>
          <w:b/>
          <w:sz w:val="23"/>
          <w:szCs w:val="23"/>
          <w:lang w:eastAsia="en-US"/>
        </w:rPr>
        <w:t xml:space="preserve"> </w:t>
      </w:r>
      <w:r w:rsidR="00C64753" w:rsidRPr="00C312BF">
        <w:rPr>
          <w:rFonts w:eastAsiaTheme="minorHAnsi"/>
          <w:b/>
          <w:sz w:val="23"/>
          <w:szCs w:val="23"/>
          <w:lang w:eastAsia="en-US"/>
        </w:rPr>
        <w:t>–</w:t>
      </w:r>
      <w:r w:rsidRPr="00C312BF">
        <w:rPr>
          <w:rFonts w:eastAsiaTheme="minorHAnsi"/>
          <w:b/>
          <w:sz w:val="23"/>
          <w:szCs w:val="23"/>
          <w:lang w:eastAsia="en-US"/>
        </w:rPr>
        <w:t xml:space="preserve"> </w:t>
      </w:r>
      <w:hyperlink r:id="rId7" w:history="1">
        <w:r w:rsidR="00C64753" w:rsidRPr="004C55B9">
          <w:rPr>
            <w:rStyle w:val="Kpr"/>
            <w:rFonts w:eastAsiaTheme="minorHAnsi"/>
            <w:sz w:val="23"/>
            <w:szCs w:val="23"/>
            <w:lang w:eastAsia="en-US"/>
          </w:rPr>
          <w:t>Taşımacılık ve Lojistik Hizmetleri Hakkında Ek (</w:t>
        </w:r>
        <w:proofErr w:type="spellStart"/>
        <w:r w:rsidR="00C64753" w:rsidRPr="004C55B9">
          <w:rPr>
            <w:rStyle w:val="Kpr"/>
            <w:rFonts w:eastAsiaTheme="minorHAnsi"/>
            <w:sz w:val="23"/>
            <w:szCs w:val="23"/>
            <w:lang w:eastAsia="en-US"/>
          </w:rPr>
          <w:t>Annex</w:t>
        </w:r>
        <w:proofErr w:type="spellEnd"/>
        <w:r w:rsidR="00C64753" w:rsidRPr="004C55B9">
          <w:rPr>
            <w:rStyle w:val="Kpr"/>
            <w:rFonts w:eastAsiaTheme="minorHAnsi"/>
            <w:sz w:val="23"/>
            <w:szCs w:val="23"/>
            <w:lang w:eastAsia="en-US"/>
          </w:rPr>
          <w:t xml:space="preserve"> on </w:t>
        </w:r>
        <w:r w:rsidRPr="004C55B9">
          <w:rPr>
            <w:rStyle w:val="Kpr"/>
            <w:rFonts w:eastAsiaTheme="minorHAnsi"/>
            <w:sz w:val="23"/>
            <w:szCs w:val="23"/>
            <w:lang w:eastAsia="en-US"/>
          </w:rPr>
          <w:t xml:space="preserve">Transport </w:t>
        </w:r>
        <w:proofErr w:type="spellStart"/>
        <w:r w:rsidRPr="004C55B9">
          <w:rPr>
            <w:rStyle w:val="Kpr"/>
            <w:rFonts w:eastAsiaTheme="minorHAnsi"/>
            <w:sz w:val="23"/>
            <w:szCs w:val="23"/>
            <w:lang w:eastAsia="en-US"/>
          </w:rPr>
          <w:t>and</w:t>
        </w:r>
        <w:proofErr w:type="spellEnd"/>
        <w:r w:rsidRPr="004C55B9">
          <w:rPr>
            <w:rStyle w:val="Kpr"/>
            <w:rFonts w:eastAsiaTheme="minorHAnsi"/>
            <w:sz w:val="23"/>
            <w:szCs w:val="23"/>
            <w:lang w:eastAsia="en-US"/>
          </w:rPr>
          <w:t xml:space="preserve"> </w:t>
        </w:r>
        <w:proofErr w:type="spellStart"/>
        <w:r w:rsidRPr="004C55B9">
          <w:rPr>
            <w:rStyle w:val="Kpr"/>
            <w:rFonts w:eastAsiaTheme="minorHAnsi"/>
            <w:sz w:val="23"/>
            <w:szCs w:val="23"/>
            <w:lang w:eastAsia="en-US"/>
          </w:rPr>
          <w:t>Logistics</w:t>
        </w:r>
        <w:proofErr w:type="spellEnd"/>
        <w:r w:rsidRPr="004C55B9">
          <w:rPr>
            <w:rStyle w:val="Kpr"/>
            <w:rFonts w:eastAsiaTheme="minorHAnsi"/>
            <w:sz w:val="23"/>
            <w:szCs w:val="23"/>
            <w:lang w:eastAsia="en-US"/>
          </w:rPr>
          <w:t xml:space="preserve"> </w:t>
        </w:r>
        <w:proofErr w:type="spellStart"/>
        <w:r w:rsidRPr="004C55B9">
          <w:rPr>
            <w:rStyle w:val="Kpr"/>
            <w:rFonts w:eastAsiaTheme="minorHAnsi"/>
            <w:sz w:val="23"/>
            <w:szCs w:val="23"/>
            <w:lang w:eastAsia="en-US"/>
          </w:rPr>
          <w:t>Services</w:t>
        </w:r>
        <w:proofErr w:type="spellEnd"/>
        <w:r w:rsidR="00C64753" w:rsidRPr="004C55B9">
          <w:rPr>
            <w:rStyle w:val="Kpr"/>
            <w:rFonts w:eastAsiaTheme="minorHAnsi"/>
            <w:sz w:val="23"/>
            <w:szCs w:val="23"/>
            <w:lang w:eastAsia="en-US"/>
          </w:rPr>
          <w:t>)</w:t>
        </w:r>
        <w:r w:rsidRPr="004C55B9">
          <w:rPr>
            <w:rStyle w:val="Kpr"/>
            <w:rFonts w:eastAsiaTheme="minorHAnsi"/>
            <w:sz w:val="23"/>
            <w:szCs w:val="23"/>
            <w:lang w:eastAsia="en-US"/>
          </w:rPr>
          <w:t xml:space="preserve"> (9 Sayfa)</w:t>
        </w:r>
      </w:hyperlink>
    </w:p>
    <w:p w:rsidR="002D7C3D" w:rsidRPr="00C312BF" w:rsidRDefault="002D7C3D" w:rsidP="002D7C3D">
      <w:pPr>
        <w:rPr>
          <w:rFonts w:eastAsiaTheme="minorHAnsi"/>
          <w:sz w:val="23"/>
          <w:szCs w:val="23"/>
          <w:lang w:eastAsia="en-US"/>
        </w:rPr>
      </w:pPr>
      <w:r w:rsidRPr="00C312BF">
        <w:rPr>
          <w:rFonts w:eastAsiaTheme="minorHAnsi"/>
          <w:b/>
          <w:sz w:val="23"/>
          <w:szCs w:val="23"/>
          <w:lang w:eastAsia="en-US"/>
        </w:rPr>
        <w:t>Ek</w:t>
      </w:r>
      <w:r w:rsidR="00C64753" w:rsidRPr="00C312BF">
        <w:rPr>
          <w:rFonts w:eastAsiaTheme="minorHAnsi"/>
          <w:b/>
          <w:sz w:val="23"/>
          <w:szCs w:val="23"/>
          <w:lang w:eastAsia="en-US"/>
        </w:rPr>
        <w:t>.3 –</w:t>
      </w:r>
      <w:r w:rsidRPr="00C312BF">
        <w:rPr>
          <w:rFonts w:eastAsiaTheme="minorHAnsi"/>
          <w:sz w:val="23"/>
          <w:szCs w:val="23"/>
          <w:lang w:eastAsia="en-US"/>
        </w:rPr>
        <w:t xml:space="preserve"> </w:t>
      </w:r>
      <w:hyperlink r:id="rId8" w:history="1">
        <w:r w:rsidR="00C64753" w:rsidRPr="004C55B9">
          <w:rPr>
            <w:rStyle w:val="Kpr"/>
            <w:rFonts w:eastAsiaTheme="minorHAnsi"/>
            <w:sz w:val="23"/>
            <w:szCs w:val="23"/>
            <w:lang w:eastAsia="en-US"/>
          </w:rPr>
          <w:t xml:space="preserve">Yatırımın </w:t>
        </w:r>
        <w:r w:rsidR="00AB7A25" w:rsidRPr="004C55B9">
          <w:rPr>
            <w:rStyle w:val="Kpr"/>
            <w:rFonts w:eastAsiaTheme="minorHAnsi"/>
            <w:sz w:val="23"/>
            <w:szCs w:val="23"/>
            <w:lang w:eastAsia="en-US"/>
          </w:rPr>
          <w:t xml:space="preserve">Kolaylaştırılması </w:t>
        </w:r>
        <w:r w:rsidR="00C312BF" w:rsidRPr="004C55B9">
          <w:rPr>
            <w:rStyle w:val="Kpr"/>
            <w:rFonts w:eastAsiaTheme="minorHAnsi"/>
            <w:sz w:val="23"/>
            <w:szCs w:val="23"/>
            <w:lang w:eastAsia="en-US"/>
          </w:rPr>
          <w:t>Hakkında Bölüm</w:t>
        </w:r>
        <w:r w:rsidR="00C64753" w:rsidRPr="004C55B9">
          <w:rPr>
            <w:rStyle w:val="Kpr"/>
            <w:rFonts w:eastAsiaTheme="minorHAnsi"/>
            <w:sz w:val="23"/>
            <w:szCs w:val="23"/>
            <w:lang w:eastAsia="en-US"/>
          </w:rPr>
          <w:t xml:space="preserve"> (</w:t>
        </w:r>
        <w:proofErr w:type="spellStart"/>
        <w:r w:rsidRPr="004C55B9">
          <w:rPr>
            <w:rStyle w:val="Kpr"/>
            <w:rFonts w:eastAsiaTheme="minorHAnsi"/>
            <w:sz w:val="23"/>
            <w:szCs w:val="23"/>
            <w:lang w:eastAsia="en-US"/>
          </w:rPr>
          <w:t>Chapter</w:t>
        </w:r>
        <w:proofErr w:type="spellEnd"/>
        <w:r w:rsidRPr="004C55B9">
          <w:rPr>
            <w:rStyle w:val="Kpr"/>
            <w:rFonts w:eastAsiaTheme="minorHAnsi"/>
            <w:sz w:val="23"/>
            <w:szCs w:val="23"/>
            <w:lang w:eastAsia="en-US"/>
          </w:rPr>
          <w:t xml:space="preserve"> on </w:t>
        </w:r>
        <w:proofErr w:type="spellStart"/>
        <w:r w:rsidRPr="004C55B9">
          <w:rPr>
            <w:rStyle w:val="Kpr"/>
            <w:rFonts w:eastAsiaTheme="minorHAnsi"/>
            <w:sz w:val="23"/>
            <w:szCs w:val="23"/>
            <w:lang w:eastAsia="en-US"/>
          </w:rPr>
          <w:t>Investment</w:t>
        </w:r>
        <w:proofErr w:type="spellEnd"/>
        <w:r w:rsidRPr="004C55B9">
          <w:rPr>
            <w:rStyle w:val="Kpr"/>
            <w:rFonts w:eastAsiaTheme="minorHAnsi"/>
            <w:sz w:val="23"/>
            <w:szCs w:val="23"/>
            <w:lang w:eastAsia="en-US"/>
          </w:rPr>
          <w:t xml:space="preserve"> </w:t>
        </w:r>
        <w:proofErr w:type="spellStart"/>
        <w:r w:rsidRPr="004C55B9">
          <w:rPr>
            <w:rStyle w:val="Kpr"/>
            <w:rFonts w:eastAsiaTheme="minorHAnsi"/>
            <w:sz w:val="23"/>
            <w:szCs w:val="23"/>
            <w:lang w:eastAsia="en-US"/>
          </w:rPr>
          <w:t>Facilitation</w:t>
        </w:r>
        <w:proofErr w:type="spellEnd"/>
        <w:r w:rsidR="00C64753" w:rsidRPr="004C55B9">
          <w:rPr>
            <w:rStyle w:val="Kpr"/>
            <w:rFonts w:eastAsiaTheme="minorHAnsi"/>
            <w:sz w:val="23"/>
            <w:szCs w:val="23"/>
            <w:lang w:eastAsia="en-US"/>
          </w:rPr>
          <w:t>)</w:t>
        </w:r>
        <w:r w:rsidRPr="004C55B9">
          <w:rPr>
            <w:rStyle w:val="Kpr"/>
            <w:rFonts w:eastAsiaTheme="minorHAnsi"/>
            <w:sz w:val="23"/>
            <w:szCs w:val="23"/>
            <w:lang w:eastAsia="en-US"/>
          </w:rPr>
          <w:t xml:space="preserve"> (5 Sayfa)</w:t>
        </w:r>
      </w:hyperlink>
    </w:p>
    <w:sectPr w:rsidR="002D7C3D" w:rsidRPr="00C312BF" w:rsidSect="002D7C3D">
      <w:headerReference w:type="default" r:id="rId9"/>
      <w:footerReference w:type="default" r:id="rId10"/>
      <w:pgSz w:w="11906" w:h="16838"/>
      <w:pgMar w:top="1135" w:right="1133" w:bottom="1417" w:left="1417" w:header="708"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6A03" w:rsidRDefault="00786A03" w:rsidP="00CA0A79">
      <w:r>
        <w:separator/>
      </w:r>
    </w:p>
  </w:endnote>
  <w:endnote w:type="continuationSeparator" w:id="0">
    <w:p w:rsidR="00786A03" w:rsidRDefault="00786A03" w:rsidP="00CA0A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bottom w:val="single" w:sz="4" w:space="0" w:color="auto"/>
      </w:tblBorders>
      <w:tblLook w:val="01E0"/>
    </w:tblPr>
    <w:tblGrid>
      <w:gridCol w:w="5535"/>
      <w:gridCol w:w="4037"/>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Altbilgi"/>
            <w:rPr>
              <w:sz w:val="16"/>
              <w:szCs w:val="16"/>
            </w:rPr>
          </w:pPr>
          <w:r>
            <w:rPr>
              <w:sz w:val="16"/>
              <w:szCs w:val="16"/>
            </w:rPr>
            <w:t>Atatürk Bulvarı No:19/E PK.51 28200 GİRESUN</w:t>
          </w:r>
        </w:p>
        <w:p w:rsidR="00AF16B6" w:rsidRDefault="00AF16B6" w:rsidP="00AF16B6">
          <w:pPr>
            <w:pStyle w:val="Altbilgi"/>
            <w:rPr>
              <w:sz w:val="16"/>
              <w:szCs w:val="16"/>
            </w:rPr>
          </w:pPr>
          <w:r>
            <w:rPr>
              <w:sz w:val="16"/>
              <w:szCs w:val="16"/>
            </w:rPr>
            <w:t>Telefon: 0.454.2162426 (PBX)</w:t>
          </w:r>
        </w:p>
        <w:p w:rsidR="00AF16B6" w:rsidRDefault="00AF16B6" w:rsidP="00AF16B6">
          <w:pPr>
            <w:pStyle w:val="Altbilgi"/>
            <w:rPr>
              <w:sz w:val="16"/>
              <w:szCs w:val="16"/>
            </w:rPr>
          </w:pPr>
          <w:r>
            <w:rPr>
              <w:sz w:val="16"/>
              <w:szCs w:val="16"/>
            </w:rPr>
            <w:t>Faks: 0.454.2164842-2168890</w:t>
          </w:r>
        </w:p>
        <w:p w:rsidR="00AF16B6" w:rsidRDefault="00AF16B6" w:rsidP="00AF16B6">
          <w:pPr>
            <w:pStyle w:val="Altbilgi"/>
            <w:rPr>
              <w:sz w:val="16"/>
              <w:szCs w:val="16"/>
            </w:rPr>
          </w:pPr>
          <w:r>
            <w:rPr>
              <w:sz w:val="16"/>
              <w:szCs w:val="16"/>
            </w:rPr>
            <w:t>e-posta: kib@kib.</w:t>
          </w:r>
          <w:proofErr w:type="gramStart"/>
          <w:r>
            <w:rPr>
              <w:sz w:val="16"/>
              <w:szCs w:val="16"/>
            </w:rPr>
            <w:t>org.tr      Web</w:t>
          </w:r>
          <w:proofErr w:type="gramEnd"/>
          <w:r>
            <w:rPr>
              <w:sz w:val="16"/>
              <w:szCs w:val="16"/>
            </w:rPr>
            <w:t xml:space="preserve"> : </w:t>
          </w:r>
          <w:hyperlink r:id="rId1" w:history="1">
            <w:r w:rsidR="006B0D6F" w:rsidRPr="005B1F05">
              <w:rPr>
                <w:rStyle w:val="Kpr"/>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Altbilgi"/>
    </w:pPr>
    <w:r>
      <w:t xml:space="preserve">  </w:t>
    </w:r>
    <w:r w:rsidRPr="009D3D9E">
      <w:rPr>
        <w:sz w:val="16"/>
        <w:szCs w:val="16"/>
      </w:rPr>
      <w:t xml:space="preserve">Ayrıntılı bilgi </w:t>
    </w:r>
    <w:proofErr w:type="gramStart"/>
    <w:r w:rsidRPr="009D3D9E">
      <w:rPr>
        <w:sz w:val="16"/>
        <w:szCs w:val="16"/>
      </w:rPr>
      <w:t>için:</w:t>
    </w:r>
    <w:r w:rsidR="00DB2741">
      <w:rPr>
        <w:sz w:val="16"/>
        <w:szCs w:val="16"/>
      </w:rPr>
      <w:t>Şube</w:t>
    </w:r>
    <w:proofErr w:type="gramEnd"/>
    <w:r w:rsidR="00DB2741">
      <w:rPr>
        <w:sz w:val="16"/>
        <w:szCs w:val="16"/>
      </w:rPr>
      <w:t xml:space="preserve"> Müdürü</w:t>
    </w:r>
    <w:r w:rsidRPr="009D3D9E">
      <w:rPr>
        <w:sz w:val="16"/>
        <w:szCs w:val="16"/>
      </w:rPr>
      <w:t xml:space="preserve"> </w:t>
    </w:r>
    <w:r w:rsidR="001E2EB1">
      <w:rPr>
        <w:sz w:val="16"/>
        <w:szCs w:val="16"/>
      </w:rPr>
      <w:t>Sertaç TORAMANOĞLU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6A03" w:rsidRDefault="00786A03" w:rsidP="00CA0A79">
      <w:r>
        <w:separator/>
      </w:r>
    </w:p>
  </w:footnote>
  <w:footnote w:type="continuationSeparator" w:id="0">
    <w:p w:rsidR="00786A03" w:rsidRDefault="00786A03" w:rsidP="00CA0A7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70" w:type="dxa"/>
        <w:right w:w="70" w:type="dxa"/>
      </w:tblCellMar>
      <w:tblLook w:val="04A0"/>
    </w:tblPr>
    <w:tblGrid>
      <w:gridCol w:w="1667"/>
      <w:gridCol w:w="6089"/>
      <w:gridCol w:w="1740"/>
    </w:tblGrid>
    <w:tr w:rsidR="00AF16B6" w:rsidTr="00AF16B6">
      <w:trPr>
        <w:trHeight w:val="1797"/>
      </w:trPr>
      <w:tc>
        <w:tcPr>
          <w:tcW w:w="878" w:type="pct"/>
          <w:hideMark/>
        </w:tcPr>
        <w:p w:rsidR="00AF16B6" w:rsidRDefault="00AF16B6" w:rsidP="00AF16B6">
          <w:pPr>
            <w:pStyle w:val="stbilgi"/>
            <w:tabs>
              <w:tab w:val="left" w:pos="708"/>
            </w:tabs>
            <w:jc w:val="center"/>
            <w:rPr>
              <w:noProof/>
            </w:rPr>
          </w:pPr>
          <w:r>
            <w:rPr>
              <w:noProof/>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p>
        <w:p w:rsidR="00AF16B6" w:rsidRDefault="00AF16B6" w:rsidP="00AF16B6">
          <w:pPr>
            <w:pStyle w:val="stbilgi"/>
            <w:tabs>
              <w:tab w:val="left" w:pos="708"/>
            </w:tabs>
            <w:jc w:val="center"/>
            <w:rPr>
              <w:b/>
            </w:rPr>
          </w:pPr>
          <w:r>
            <w:rPr>
              <w:b/>
            </w:rPr>
            <w:t>KARADENİZ İHRACATÇI BİRLİKLERİ</w:t>
          </w:r>
        </w:p>
        <w:p w:rsidR="00AF16B6" w:rsidRDefault="00AF16B6" w:rsidP="00AF16B6">
          <w:pPr>
            <w:pStyle w:val="stbilgi"/>
            <w:tabs>
              <w:tab w:val="left" w:pos="708"/>
            </w:tabs>
            <w:jc w:val="center"/>
            <w:rPr>
              <w:b/>
            </w:rPr>
          </w:pPr>
          <w:r>
            <w:rPr>
              <w:b/>
            </w:rPr>
            <w:t>GENEL SEKRETERLİĞİ</w:t>
          </w:r>
        </w:p>
      </w:tc>
      <w:tc>
        <w:tcPr>
          <w:tcW w:w="916" w:type="pct"/>
          <w:hideMark/>
        </w:tcPr>
        <w:p w:rsidR="00AF16B6" w:rsidRDefault="00AF16B6" w:rsidP="00AF16B6">
          <w:pPr>
            <w:pStyle w:val="stbilgi"/>
            <w:tabs>
              <w:tab w:val="left" w:pos="708"/>
            </w:tabs>
            <w:jc w:val="right"/>
          </w:pPr>
          <w:r>
            <w:rPr>
              <w:noProof/>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CA0A79"/>
    <w:rsid w:val="00004B23"/>
    <w:rsid w:val="0006552F"/>
    <w:rsid w:val="00097373"/>
    <w:rsid w:val="000F76F8"/>
    <w:rsid w:val="00130616"/>
    <w:rsid w:val="00182726"/>
    <w:rsid w:val="001E2EB1"/>
    <w:rsid w:val="002623A7"/>
    <w:rsid w:val="002726F4"/>
    <w:rsid w:val="002A2A5D"/>
    <w:rsid w:val="002D7C3D"/>
    <w:rsid w:val="00332F28"/>
    <w:rsid w:val="003B15AE"/>
    <w:rsid w:val="00425CF5"/>
    <w:rsid w:val="0043655A"/>
    <w:rsid w:val="00456761"/>
    <w:rsid w:val="004619D4"/>
    <w:rsid w:val="00463AFB"/>
    <w:rsid w:val="00482DC6"/>
    <w:rsid w:val="004C55B9"/>
    <w:rsid w:val="004D6823"/>
    <w:rsid w:val="004E006D"/>
    <w:rsid w:val="005641F2"/>
    <w:rsid w:val="00572595"/>
    <w:rsid w:val="005A52B1"/>
    <w:rsid w:val="006909EE"/>
    <w:rsid w:val="006B0D6F"/>
    <w:rsid w:val="006C2210"/>
    <w:rsid w:val="006D0263"/>
    <w:rsid w:val="006E36F0"/>
    <w:rsid w:val="006F6C4A"/>
    <w:rsid w:val="00786A03"/>
    <w:rsid w:val="00800A03"/>
    <w:rsid w:val="00890693"/>
    <w:rsid w:val="008C34D3"/>
    <w:rsid w:val="009D3D9E"/>
    <w:rsid w:val="00A03EC3"/>
    <w:rsid w:val="00A36162"/>
    <w:rsid w:val="00A950A1"/>
    <w:rsid w:val="00AA2947"/>
    <w:rsid w:val="00AB54C7"/>
    <w:rsid w:val="00AB7A25"/>
    <w:rsid w:val="00AF16B6"/>
    <w:rsid w:val="00B02DA4"/>
    <w:rsid w:val="00B03528"/>
    <w:rsid w:val="00B20F3F"/>
    <w:rsid w:val="00B40C74"/>
    <w:rsid w:val="00B472CF"/>
    <w:rsid w:val="00B73968"/>
    <w:rsid w:val="00BE482E"/>
    <w:rsid w:val="00C312BF"/>
    <w:rsid w:val="00C64753"/>
    <w:rsid w:val="00CA0A79"/>
    <w:rsid w:val="00CF6FC9"/>
    <w:rsid w:val="00D55236"/>
    <w:rsid w:val="00D678DA"/>
    <w:rsid w:val="00DA2F5C"/>
    <w:rsid w:val="00DB2741"/>
    <w:rsid w:val="00E2768D"/>
    <w:rsid w:val="00E57DD9"/>
    <w:rsid w:val="00EC6822"/>
    <w:rsid w:val="00FA37A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CA0A79"/>
    <w:pPr>
      <w:tabs>
        <w:tab w:val="center" w:pos="4536"/>
        <w:tab w:val="right" w:pos="9072"/>
      </w:tabs>
    </w:pPr>
  </w:style>
  <w:style w:type="character" w:customStyle="1" w:styleId="stbilgiChar">
    <w:name w:val="Üstbilgi Char"/>
    <w:basedOn w:val="VarsaylanParagrafYazTipi"/>
    <w:link w:val="stbilgi"/>
    <w:rsid w:val="00CA0A79"/>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CA0A79"/>
    <w:pPr>
      <w:tabs>
        <w:tab w:val="center" w:pos="4536"/>
        <w:tab w:val="right" w:pos="9072"/>
      </w:tabs>
    </w:pPr>
  </w:style>
  <w:style w:type="character" w:customStyle="1" w:styleId="AltbilgiChar">
    <w:name w:val="Altbilgi Char"/>
    <w:basedOn w:val="VarsaylanParagrafYazTipi"/>
    <w:link w:val="Altbilgi"/>
    <w:rsid w:val="00CA0A79"/>
    <w:rPr>
      <w:rFonts w:ascii="Times New Roman" w:eastAsia="Times New Roman" w:hAnsi="Times New Roman" w:cs="Times New Roman"/>
      <w:sz w:val="24"/>
      <w:szCs w:val="24"/>
      <w:lang w:eastAsia="tr-TR"/>
    </w:rPr>
  </w:style>
  <w:style w:type="character" w:styleId="YerTutucuMetni">
    <w:name w:val="Placeholder Text"/>
    <w:basedOn w:val="VarsaylanParagrafYazTipi"/>
    <w:uiPriority w:val="99"/>
    <w:semiHidden/>
    <w:rsid w:val="005A52B1"/>
    <w:rPr>
      <w:color w:val="808080"/>
    </w:rPr>
  </w:style>
  <w:style w:type="character" w:styleId="Kpr">
    <w:name w:val="Hyperlink"/>
    <w:basedOn w:val="VarsaylanParagrafYazTipi"/>
    <w:uiPriority w:val="99"/>
    <w:unhideWhenUsed/>
    <w:rsid w:val="006B0D6F"/>
    <w:rPr>
      <w:color w:val="0563C1" w:themeColor="hyperlink"/>
      <w:u w:val="single"/>
    </w:rPr>
  </w:style>
  <w:style w:type="character" w:customStyle="1" w:styleId="UnresolvedMention">
    <w:name w:val="Unresolved Mention"/>
    <w:basedOn w:val="VarsaylanParagrafYazTipi"/>
    <w:uiPriority w:val="99"/>
    <w:semiHidden/>
    <w:unhideWhenUsed/>
    <w:rsid w:val="006B0D6F"/>
    <w:rPr>
      <w:color w:val="605E5C"/>
      <w:shd w:val="clear" w:color="auto" w:fill="E1DFDD"/>
    </w:rPr>
  </w:style>
  <w:style w:type="paragraph" w:styleId="BalonMetni">
    <w:name w:val="Balloon Text"/>
    <w:basedOn w:val="Normal"/>
    <w:link w:val="BalonMetniChar"/>
    <w:uiPriority w:val="99"/>
    <w:semiHidden/>
    <w:unhideWhenUsed/>
    <w:rsid w:val="002D7C3D"/>
    <w:rPr>
      <w:rFonts w:ascii="Tahoma" w:hAnsi="Tahoma" w:cs="Tahoma"/>
      <w:sz w:val="16"/>
      <w:szCs w:val="16"/>
    </w:rPr>
  </w:style>
  <w:style w:type="character" w:customStyle="1" w:styleId="BalonMetniChar">
    <w:name w:val="Balon Metni Char"/>
    <w:basedOn w:val="VarsaylanParagrafYazTipi"/>
    <w:link w:val="BalonMetni"/>
    <w:uiPriority w:val="99"/>
    <w:semiHidden/>
    <w:rsid w:val="002D7C3D"/>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b.org.tr/files/downloads/sirkuler/2020073ek3.docx"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b.org.tr/files/downloads/sirkuler/2020073ek2.docx" TargetMode="External"/><Relationship Id="rId12"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kib.org.tr/files/downloads/sirkuler/2020073ek1.docx"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YerTutucuMetni"/>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YerTutucuMetni"/>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YerTutucuMetni"/>
            </w:rPr>
            <w:t>[Subject]</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DB1816"/>
    <w:rsid w:val="00012618"/>
    <w:rsid w:val="001916E5"/>
    <w:rsid w:val="00427798"/>
    <w:rsid w:val="005203ED"/>
    <w:rsid w:val="006543CB"/>
    <w:rsid w:val="007D7B72"/>
    <w:rsid w:val="008747B9"/>
    <w:rsid w:val="008F559F"/>
    <w:rsid w:val="008F73BF"/>
    <w:rsid w:val="00A06028"/>
    <w:rsid w:val="00A169FE"/>
    <w:rsid w:val="00AD11D8"/>
    <w:rsid w:val="00B3768E"/>
    <w:rsid w:val="00DB181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816"/>
    <w:rPr>
      <w:rFonts w:cs="Times New Roman"/>
      <w:sz w:val="3276"/>
      <w:szCs w:val="327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414</Words>
  <Characters>2366</Characters>
  <Application>Microsoft Office Word</Application>
  <DocSecurity>0</DocSecurity>
  <Lines>19</Lines>
  <Paragraphs>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Türkiye-Ukrayna STA Müzakereleri-Hizmet Ticareti ve Yatırımların Kolaylaştırılması Hk.</dc:subject>
  <dc:creator>Kubra Aygun</dc:creator>
  <cp:keywords>12/02/2020</cp:keywords>
  <dc:description/>
  <cp:lastModifiedBy>vedat.iyigun</cp:lastModifiedBy>
  <cp:revision>18</cp:revision>
  <dcterms:created xsi:type="dcterms:W3CDTF">2018-07-03T05:56:00Z</dcterms:created>
  <dcterms:modified xsi:type="dcterms:W3CDTF">2020-02-12T14:42:00Z</dcterms:modified>
  <cp:category>2020/626-00656</cp:category>
</cp:coreProperties>
</file>