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50"/>
        <w:gridCol w:w="5903"/>
        <w:gridCol w:w="2249"/>
      </w:tblGrid>
      <w:tr w:rsidR="00482DC6" w:rsidTr="00483AD5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727CE">
                  <w:t>2020/102-01159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483AD5">
            <w:pPr>
              <w:ind w:hanging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727CE">
                  <w:t>13/03/2020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483AD5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483AD5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02" w:type="pct"/>
                <w:gridSpan w:val="2"/>
              </w:tcPr>
              <w:p w:rsidR="00482DC6" w:rsidRDefault="00E3148B" w:rsidP="00D81BE4">
                <w:r>
                  <w:t>Doğu Kudüs Bölgesi ile Ticaret ve Yatırım Olanağı</w:t>
                </w:r>
              </w:p>
            </w:tc>
          </w:sdtContent>
        </w:sdt>
      </w:tr>
    </w:tbl>
    <w:p w:rsidR="00CA0A79" w:rsidRDefault="00CA0A79"/>
    <w:p w:rsidR="00483AD5" w:rsidRPr="002F4A57" w:rsidRDefault="00483AD5" w:rsidP="00483AD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483AD5" w:rsidRDefault="00483AD5" w:rsidP="00483AD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83AD5" w:rsidRDefault="00483AD5" w:rsidP="00483AD5">
      <w:pPr>
        <w:tabs>
          <w:tab w:val="left" w:pos="851"/>
        </w:tabs>
        <w:jc w:val="center"/>
        <w:rPr>
          <w:b/>
        </w:rPr>
      </w:pPr>
    </w:p>
    <w:p w:rsidR="00483AD5" w:rsidRPr="002F4A57" w:rsidRDefault="00483AD5" w:rsidP="00483AD5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483AD5" w:rsidRDefault="00483AD5" w:rsidP="00483AD5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141</w:t>
      </w:r>
      <w:r w:rsidRPr="002F4A57">
        <w:rPr>
          <w:b/>
          <w:bCs/>
          <w:u w:val="single"/>
        </w:rPr>
        <w:t xml:space="preserve"> </w:t>
      </w:r>
    </w:p>
    <w:p w:rsidR="00483AD5" w:rsidRDefault="00483AD5" w:rsidP="00483AD5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483AD5" w:rsidRDefault="00483AD5" w:rsidP="00483AD5">
      <w:pPr>
        <w:tabs>
          <w:tab w:val="left" w:pos="851"/>
        </w:tabs>
        <w:ind w:firstLine="851"/>
        <w:jc w:val="both"/>
      </w:pPr>
    </w:p>
    <w:p w:rsidR="00483AD5" w:rsidRPr="002F4A57" w:rsidRDefault="00483AD5" w:rsidP="00483AD5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483AD5" w:rsidRPr="002F4A57" w:rsidRDefault="00483AD5" w:rsidP="00483AD5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483AD5" w:rsidRPr="002F4A57" w:rsidRDefault="00483AD5" w:rsidP="00483AD5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t>T.C. Ticaret Bakanlığı</w:t>
      </w:r>
      <w:r>
        <w:t xml:space="preserve"> İhracat Genel Müdürlüğü’nün bir </w:t>
      </w:r>
      <w:r w:rsidRPr="002F4A57">
        <w:rPr>
          <w:color w:val="000000"/>
        </w:rPr>
        <w:t xml:space="preserve">yazısına atfen, Türkiye İhracatçılar Meclisi’nden alınan </w:t>
      </w:r>
      <w:r>
        <w:rPr>
          <w:color w:val="000000"/>
        </w:rPr>
        <w:t>12</w:t>
      </w:r>
      <w:r w:rsidRPr="002F4A57">
        <w:rPr>
          <w:color w:val="000000"/>
        </w:rPr>
        <w:t>/</w:t>
      </w:r>
      <w:r>
        <w:rPr>
          <w:color w:val="000000"/>
        </w:rPr>
        <w:t>03</w:t>
      </w:r>
      <w:r w:rsidRPr="002F4A57">
        <w:rPr>
          <w:color w:val="000000"/>
        </w:rPr>
        <w:t xml:space="preserve">/2020 tarih </w:t>
      </w:r>
      <w:r>
        <w:rPr>
          <w:color w:val="000000"/>
        </w:rPr>
        <w:t>189-00747</w:t>
      </w:r>
      <w:r w:rsidRPr="002F4A57">
        <w:rPr>
          <w:color w:val="000000"/>
        </w:rPr>
        <w:t xml:space="preserve"> sayılı yazıda;</w:t>
      </w:r>
    </w:p>
    <w:p w:rsidR="00483AD5" w:rsidRPr="002F4A57" w:rsidRDefault="00483AD5" w:rsidP="00483AD5">
      <w:pPr>
        <w:ind w:firstLine="851"/>
        <w:jc w:val="both"/>
      </w:pPr>
    </w:p>
    <w:p w:rsidR="00483AD5" w:rsidRDefault="00483AD5" w:rsidP="00483AD5">
      <w:pPr>
        <w:ind w:firstLine="851"/>
        <w:jc w:val="both"/>
      </w:pPr>
      <w:r>
        <w:t>Filistin’in en büyük dağıtım ağına sahip olan Sbitany şirketinin CEO’su Akram Sbitany ile bir görüşme gerçekleştirildiği</w:t>
      </w:r>
      <w:r w:rsidR="00395FD2">
        <w:t>,</w:t>
      </w:r>
      <w:r>
        <w:t xml:space="preserve"> firmanın elektronik, ev ve mutfak malzemeleri, beyaz eşya gibi ürünlerde Türk firmaları ile </w:t>
      </w:r>
      <w:r w:rsidR="00395FD2">
        <w:t>ticaret yapmaya</w:t>
      </w:r>
      <w:r>
        <w:t xml:space="preserve"> istekli olduğu</w:t>
      </w:r>
      <w:r w:rsidR="00395FD2">
        <w:t>,</w:t>
      </w:r>
      <w:r>
        <w:t xml:space="preserve"> ayrıca adı ge</w:t>
      </w:r>
      <w:r w:rsidR="00395FD2">
        <w:t xml:space="preserve">çenin </w:t>
      </w:r>
      <w:r>
        <w:t xml:space="preserve">Doğu Kudüs’te </w:t>
      </w:r>
      <w:r w:rsidR="00395FD2">
        <w:t xml:space="preserve">bulunan </w:t>
      </w:r>
      <w:r>
        <w:t>2.000 metrekarelik arsasın</w:t>
      </w:r>
      <w:r w:rsidR="00395FD2">
        <w:t>a</w:t>
      </w:r>
      <w:r>
        <w:t xml:space="preserve"> beş yıldızlı bir otel inşa etmek </w:t>
      </w:r>
      <w:r w:rsidR="00395FD2">
        <w:t>planladığı ve</w:t>
      </w:r>
      <w:r>
        <w:t xml:space="preserve"> bu kapsamda hem inşaat hem de işletme konusunda Türk firmaları ile çalışmak istediği belirtilmekte olup, ilgilenecek üyelerimizin </w:t>
      </w:r>
      <w:hyperlink r:id="rId6" w:history="1">
        <w:r w:rsidR="00395FD2" w:rsidRPr="00981E32">
          <w:rPr>
            <w:rStyle w:val="Hyperlink"/>
          </w:rPr>
          <w:t>kudus@ticaret.gov.tr</w:t>
        </w:r>
      </w:hyperlink>
      <w:r>
        <w:t xml:space="preserve"> adresi aracılığıyla Kudüs Ticaret Ataşeliği ile irtibata geçmelerinin gerektiği ifade edilmektedir.</w:t>
      </w:r>
    </w:p>
    <w:p w:rsidR="00483AD5" w:rsidRDefault="00483AD5" w:rsidP="00483AD5">
      <w:pPr>
        <w:ind w:firstLine="851"/>
        <w:jc w:val="both"/>
      </w:pPr>
    </w:p>
    <w:p w:rsidR="00483AD5" w:rsidRPr="002F4A57" w:rsidRDefault="00483AD5" w:rsidP="00483AD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 xml:space="preserve"> </w:t>
      </w:r>
    </w:p>
    <w:p w:rsidR="00483AD5" w:rsidRDefault="00483AD5" w:rsidP="00483AD5">
      <w:pPr>
        <w:autoSpaceDE w:val="0"/>
        <w:autoSpaceDN w:val="0"/>
        <w:adjustRightInd w:val="0"/>
        <w:ind w:firstLine="5103"/>
      </w:pPr>
    </w:p>
    <w:p w:rsidR="00D81BE4" w:rsidRPr="002F4A57" w:rsidRDefault="00D81BE4" w:rsidP="00483AD5">
      <w:pPr>
        <w:autoSpaceDE w:val="0"/>
        <w:autoSpaceDN w:val="0"/>
        <w:adjustRightInd w:val="0"/>
        <w:ind w:firstLine="5103"/>
      </w:pPr>
    </w:p>
    <w:p w:rsidR="00483AD5" w:rsidRPr="002F4A57" w:rsidRDefault="00483AD5" w:rsidP="00483AD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2F4A57">
        <w:rPr>
          <w:i/>
          <w:iCs/>
          <w:color w:val="000000"/>
        </w:rPr>
        <w:t>e-imzalıdır</w:t>
      </w:r>
    </w:p>
    <w:p w:rsidR="00483AD5" w:rsidRPr="002F4A57" w:rsidRDefault="00483AD5" w:rsidP="00483AD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483AD5" w:rsidRPr="002F4A57" w:rsidRDefault="00483AD5" w:rsidP="00483AD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483AD5" w:rsidRPr="002F4A57" w:rsidRDefault="00483AD5" w:rsidP="00483AD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483AD5" w:rsidRDefault="00483AD5" w:rsidP="00483AD5">
      <w:pPr>
        <w:rPr>
          <w:b/>
          <w:bCs/>
          <w:color w:val="000000"/>
        </w:rPr>
      </w:pPr>
    </w:p>
    <w:p w:rsidR="00CA0A79" w:rsidRDefault="00CA0A79"/>
    <w:p w:rsidR="00CA0A79" w:rsidRDefault="00CA0A79" w:rsidP="00483AD5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EB" w:rsidRDefault="00395CEB" w:rsidP="00CA0A79">
      <w:r>
        <w:separator/>
      </w:r>
    </w:p>
  </w:endnote>
  <w:endnote w:type="continuationSeparator" w:id="0">
    <w:p w:rsidR="00395CEB" w:rsidRDefault="00395CEB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EB" w:rsidRDefault="00395CEB" w:rsidP="00CA0A79">
      <w:r>
        <w:separator/>
      </w:r>
    </w:p>
  </w:footnote>
  <w:footnote w:type="continuationSeparator" w:id="0">
    <w:p w:rsidR="00395CEB" w:rsidRDefault="00395CEB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727CE"/>
    <w:rsid w:val="00097373"/>
    <w:rsid w:val="00130616"/>
    <w:rsid w:val="001E2EB1"/>
    <w:rsid w:val="002A2A5D"/>
    <w:rsid w:val="00332F28"/>
    <w:rsid w:val="00395CEB"/>
    <w:rsid w:val="00395FD2"/>
    <w:rsid w:val="0043655A"/>
    <w:rsid w:val="004619D4"/>
    <w:rsid w:val="00463AFB"/>
    <w:rsid w:val="00482DC6"/>
    <w:rsid w:val="00483AD5"/>
    <w:rsid w:val="004E006D"/>
    <w:rsid w:val="005641F2"/>
    <w:rsid w:val="00572595"/>
    <w:rsid w:val="005A52B1"/>
    <w:rsid w:val="006909EE"/>
    <w:rsid w:val="006B0D6F"/>
    <w:rsid w:val="006D0263"/>
    <w:rsid w:val="00800A03"/>
    <w:rsid w:val="00890693"/>
    <w:rsid w:val="009D3D9E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81BE4"/>
    <w:rsid w:val="00DA2F5C"/>
    <w:rsid w:val="00DB2741"/>
    <w:rsid w:val="00E11EA0"/>
    <w:rsid w:val="00E2768D"/>
    <w:rsid w:val="00E3148B"/>
    <w:rsid w:val="00E57DD9"/>
    <w:rsid w:val="00EC6822"/>
    <w:rsid w:val="00F07D91"/>
    <w:rsid w:val="00F65B75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7CB28DC-75F1-4E3F-B862-B83B954C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D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dus@ticaret.gov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246814"/>
    <w:rsid w:val="005203ED"/>
    <w:rsid w:val="006543CB"/>
    <w:rsid w:val="007D7B72"/>
    <w:rsid w:val="00A169FE"/>
    <w:rsid w:val="00B3768E"/>
    <w:rsid w:val="00BC6E32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1001</Characters>
  <Application>Microsoft Office Word</Application>
  <DocSecurity>0</DocSecurity>
  <Lines>45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Doğu Kudüs Bölgesi ile Ticaret ve Yatırım Olanağı</dc:subject>
  <dc:creator>Kubra Aygun</dc:creator>
  <cp:keywords>13/03/2020</cp:keywords>
  <dc:description/>
  <cp:lastModifiedBy>SYSTEM</cp:lastModifiedBy>
  <cp:revision>10</cp:revision>
  <dcterms:created xsi:type="dcterms:W3CDTF">2018-07-03T05:56:00Z</dcterms:created>
  <dcterms:modified xsi:type="dcterms:W3CDTF">2020-03-13T09:23:00Z</dcterms:modified>
  <cp:category>2020/102-01159</cp:category>
</cp:coreProperties>
</file>