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188"/>
        <w:gridCol w:w="2249"/>
        <w:gridCol w:w="273"/>
      </w:tblGrid>
      <w:tr w:rsidR="00482DC6" w:rsidTr="0000375A">
        <w:trPr>
          <w:gridAfter w:val="1"/>
          <w:wAfter w:w="143" w:type="pct"/>
          <w:trHeight w:val="294"/>
        </w:trPr>
        <w:tc>
          <w:tcPr>
            <w:tcW w:w="391" w:type="pct"/>
            <w:hideMark/>
          </w:tcPr>
          <w:p w:rsidR="00482DC6" w:rsidRDefault="00482DC6" w:rsidP="0098610C">
            <w:pPr>
              <w:rPr>
                <w:b/>
              </w:rPr>
            </w:pPr>
            <w:bookmarkStart w:id="0" w:name="_GoBack"/>
            <w:bookmarkEnd w:id="0"/>
            <w:r>
              <w:rPr>
                <w:b/>
              </w:rPr>
              <w:t>Sayı</w:t>
            </w:r>
          </w:p>
        </w:tc>
        <w:tc>
          <w:tcPr>
            <w:tcW w:w="78" w:type="pct"/>
            <w:hideMark/>
          </w:tcPr>
          <w:p w:rsidR="00482DC6" w:rsidRDefault="00482DC6" w:rsidP="0098610C">
            <w:r>
              <w:rPr>
                <w:b/>
              </w:rPr>
              <w:t>:</w:t>
            </w:r>
          </w:p>
        </w:tc>
        <w:tc>
          <w:tcPr>
            <w:tcW w:w="3219"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237CB8">
                  <w:t>2020/525-01878</w:t>
                </w:r>
              </w:sdtContent>
            </w:sdt>
            <w:bookmarkEnd w:id="1"/>
          </w:p>
        </w:tc>
        <w:tc>
          <w:tcPr>
            <w:tcW w:w="1170" w:type="pct"/>
            <w:hideMark/>
          </w:tcPr>
          <w:p w:rsidR="00482DC6" w:rsidRDefault="00482DC6" w:rsidP="0000375A">
            <w:pPr>
              <w:ind w:left="-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237CB8">
                  <w:t>01/06/2020</w:t>
                </w:r>
                <w:proofErr w:type="gramEnd"/>
              </w:sdtContent>
            </w:sdt>
            <w:bookmarkEnd w:id="2"/>
          </w:p>
        </w:tc>
      </w:tr>
      <w:tr w:rsidR="00482DC6" w:rsidTr="0098610C">
        <w:trPr>
          <w:trHeight w:val="311"/>
        </w:trPr>
        <w:tc>
          <w:tcPr>
            <w:tcW w:w="391" w:type="pct"/>
            <w:hideMark/>
          </w:tcPr>
          <w:p w:rsidR="00482DC6" w:rsidRDefault="00482DC6" w:rsidP="0098610C">
            <w:pPr>
              <w:rPr>
                <w:b/>
              </w:rPr>
            </w:pPr>
          </w:p>
        </w:tc>
        <w:tc>
          <w:tcPr>
            <w:tcW w:w="78" w:type="pct"/>
          </w:tcPr>
          <w:p w:rsidR="00482DC6" w:rsidRDefault="00482DC6" w:rsidP="0098610C"/>
        </w:tc>
        <w:tc>
          <w:tcPr>
            <w:tcW w:w="4531" w:type="pct"/>
            <w:gridSpan w:val="3"/>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3"/>
              </w:tcPr>
              <w:p w:rsidR="00482DC6" w:rsidRDefault="007612FB" w:rsidP="0098610C">
                <w:r>
                  <w:t xml:space="preserve">Türk </w:t>
                </w:r>
                <w:proofErr w:type="spellStart"/>
                <w:r w:rsidR="001F2424">
                  <w:t>Eximbank</w:t>
                </w:r>
                <w:proofErr w:type="spellEnd"/>
                <w:r w:rsidR="001F2424">
                  <w:t xml:space="preserve"> Reeskont Kredileri</w:t>
                </w:r>
              </w:p>
            </w:tc>
          </w:sdtContent>
        </w:sdt>
      </w:tr>
    </w:tbl>
    <w:p w:rsidR="0000375A" w:rsidRPr="00EA4F4E" w:rsidRDefault="0000375A" w:rsidP="0000375A">
      <w:pPr>
        <w:tabs>
          <w:tab w:val="left" w:pos="851"/>
        </w:tabs>
        <w:autoSpaceDE w:val="0"/>
        <w:autoSpaceDN w:val="0"/>
        <w:adjustRightInd w:val="0"/>
        <w:jc w:val="right"/>
        <w:rPr>
          <w:b/>
          <w:u w:val="single"/>
        </w:rPr>
      </w:pPr>
      <w:r w:rsidRPr="00EA4F4E">
        <w:rPr>
          <w:b/>
          <w:u w:val="single"/>
        </w:rPr>
        <w:t>E-POSTA</w:t>
      </w:r>
    </w:p>
    <w:p w:rsidR="0000375A" w:rsidRPr="00EA4F4E" w:rsidRDefault="0000375A" w:rsidP="0000375A">
      <w:pPr>
        <w:numPr>
          <w:ilvl w:val="12"/>
          <w:numId w:val="0"/>
        </w:numPr>
        <w:tabs>
          <w:tab w:val="left" w:pos="709"/>
        </w:tabs>
        <w:jc w:val="right"/>
        <w:rPr>
          <w:b/>
          <w:u w:val="single"/>
        </w:rPr>
      </w:pPr>
    </w:p>
    <w:p w:rsidR="0000375A" w:rsidRPr="00EA4F4E" w:rsidRDefault="0000375A" w:rsidP="0000375A">
      <w:pPr>
        <w:tabs>
          <w:tab w:val="left" w:pos="851"/>
        </w:tabs>
        <w:jc w:val="center"/>
        <w:rPr>
          <w:b/>
        </w:rPr>
      </w:pPr>
      <w:r w:rsidRPr="00EA4F4E">
        <w:rPr>
          <w:b/>
        </w:rPr>
        <w:t>KARADENİZ İHRACATÇI BİRLİKLERİ ÜYELERİNE SİRKÜLER</w:t>
      </w:r>
    </w:p>
    <w:p w:rsidR="0000375A" w:rsidRPr="00EA4F4E" w:rsidRDefault="0000375A" w:rsidP="0000375A">
      <w:pPr>
        <w:jc w:val="center"/>
        <w:rPr>
          <w:b/>
          <w:bCs/>
          <w:u w:val="single"/>
        </w:rPr>
      </w:pPr>
      <w:r w:rsidRPr="00EA4F4E">
        <w:rPr>
          <w:b/>
          <w:bCs/>
          <w:u w:val="single"/>
        </w:rPr>
        <w:t>2020 / 275</w:t>
      </w:r>
    </w:p>
    <w:p w:rsidR="007612FB" w:rsidRDefault="007612FB" w:rsidP="0000375A">
      <w:pPr>
        <w:tabs>
          <w:tab w:val="left" w:pos="851"/>
        </w:tabs>
        <w:ind w:firstLine="851"/>
        <w:jc w:val="both"/>
      </w:pPr>
    </w:p>
    <w:p w:rsidR="0000375A" w:rsidRPr="00EA4F4E" w:rsidRDefault="0000375A" w:rsidP="007612FB">
      <w:pPr>
        <w:tabs>
          <w:tab w:val="left" w:pos="851"/>
        </w:tabs>
        <w:ind w:firstLine="851"/>
        <w:jc w:val="both"/>
      </w:pPr>
      <w:r w:rsidRPr="00EA4F4E">
        <w:t>Sayın üyemiz,</w:t>
      </w:r>
    </w:p>
    <w:p w:rsidR="0000375A" w:rsidRPr="00EA4F4E" w:rsidRDefault="0000375A" w:rsidP="007612FB">
      <w:pPr>
        <w:pStyle w:val="NormalWeb"/>
        <w:spacing w:before="0" w:beforeAutospacing="0" w:after="0" w:afterAutospacing="0"/>
        <w:ind w:firstLine="851"/>
        <w:jc w:val="both"/>
      </w:pPr>
    </w:p>
    <w:p w:rsidR="0000375A" w:rsidRDefault="007612FB" w:rsidP="007612FB">
      <w:pPr>
        <w:pStyle w:val="NormalWeb"/>
        <w:spacing w:before="0" w:beforeAutospacing="0" w:after="0" w:afterAutospacing="0"/>
        <w:ind w:firstLine="851"/>
        <w:jc w:val="both"/>
        <w:rPr>
          <w:color w:val="000000" w:themeColor="text1"/>
        </w:rPr>
      </w:pPr>
      <w:r>
        <w:t>Türkiye İhracat Kredi Bankası A.Ş.</w:t>
      </w:r>
      <w:proofErr w:type="spellStart"/>
      <w:r>
        <w:t>nin</w:t>
      </w:r>
      <w:proofErr w:type="spellEnd"/>
      <w:r>
        <w:t xml:space="preserve"> (Türk </w:t>
      </w:r>
      <w:proofErr w:type="spellStart"/>
      <w:r>
        <w:t>Eximbank</w:t>
      </w:r>
      <w:proofErr w:type="spellEnd"/>
      <w:r>
        <w:t>)</w:t>
      </w:r>
      <w:r w:rsidR="0000375A" w:rsidRPr="00EA4F4E">
        <w:rPr>
          <w:color w:val="000000" w:themeColor="text1"/>
        </w:rPr>
        <w:t xml:space="preserve">TL Reeskont Kredileri ve KGF komisyon oranlarındaki güncellemelere ilişkin </w:t>
      </w:r>
      <w:r>
        <w:rPr>
          <w:color w:val="000000" w:themeColor="text1"/>
        </w:rPr>
        <w:t xml:space="preserve">hazırladığı not aşağıda </w:t>
      </w:r>
      <w:r w:rsidR="00100CAF">
        <w:rPr>
          <w:color w:val="000000" w:themeColor="text1"/>
        </w:rPr>
        <w:t>yer almaktadır.</w:t>
      </w:r>
    </w:p>
    <w:p w:rsidR="00100CAF" w:rsidRDefault="00100CAF" w:rsidP="007612FB">
      <w:pPr>
        <w:pStyle w:val="NormalWeb"/>
        <w:spacing w:before="0" w:beforeAutospacing="0" w:after="0" w:afterAutospacing="0"/>
        <w:ind w:firstLine="851"/>
        <w:jc w:val="both"/>
        <w:rPr>
          <w:color w:val="000000" w:themeColor="text1"/>
        </w:rPr>
      </w:pPr>
    </w:p>
    <w:p w:rsidR="00100CAF" w:rsidRDefault="00100CAF" w:rsidP="00100CAF">
      <w:pPr>
        <w:tabs>
          <w:tab w:val="left" w:pos="851"/>
          <w:tab w:val="left" w:pos="993"/>
        </w:tabs>
        <w:autoSpaceDE w:val="0"/>
        <w:autoSpaceDN w:val="0"/>
        <w:adjustRightInd w:val="0"/>
        <w:ind w:firstLine="851"/>
        <w:jc w:val="both"/>
      </w:pPr>
      <w:r w:rsidRPr="00EA4F4E">
        <w:t>Bilgilerinize sunarız.</w:t>
      </w:r>
    </w:p>
    <w:p w:rsidR="00100CAF" w:rsidRPr="00EA4F4E" w:rsidRDefault="00100CAF" w:rsidP="00100CAF">
      <w:pPr>
        <w:tabs>
          <w:tab w:val="left" w:pos="851"/>
          <w:tab w:val="left" w:pos="993"/>
        </w:tabs>
        <w:autoSpaceDE w:val="0"/>
        <w:autoSpaceDN w:val="0"/>
        <w:adjustRightInd w:val="0"/>
        <w:ind w:firstLine="851"/>
        <w:jc w:val="both"/>
      </w:pPr>
    </w:p>
    <w:p w:rsidR="00100CAF" w:rsidRPr="00EA4F4E" w:rsidRDefault="00100CAF" w:rsidP="00100CAF">
      <w:pPr>
        <w:tabs>
          <w:tab w:val="left" w:pos="5610"/>
          <w:tab w:val="center" w:pos="6520"/>
        </w:tabs>
        <w:autoSpaceDE w:val="0"/>
        <w:autoSpaceDN w:val="0"/>
        <w:adjustRightInd w:val="0"/>
        <w:ind w:firstLine="5670"/>
        <w:jc w:val="center"/>
        <w:rPr>
          <w:i/>
          <w:iCs/>
          <w:color w:val="000000"/>
        </w:rPr>
      </w:pPr>
      <w:proofErr w:type="gramStart"/>
      <w:r w:rsidRPr="00EA4F4E">
        <w:rPr>
          <w:i/>
          <w:iCs/>
          <w:color w:val="000000"/>
        </w:rPr>
        <w:t>e</w:t>
      </w:r>
      <w:proofErr w:type="gramEnd"/>
      <w:r w:rsidRPr="00EA4F4E">
        <w:rPr>
          <w:i/>
          <w:iCs/>
          <w:color w:val="000000"/>
        </w:rPr>
        <w:t>-imzalıdır</w:t>
      </w:r>
    </w:p>
    <w:p w:rsidR="00100CAF" w:rsidRPr="00EA4F4E" w:rsidRDefault="00100CAF" w:rsidP="00100CAF">
      <w:pPr>
        <w:autoSpaceDE w:val="0"/>
        <w:autoSpaceDN w:val="0"/>
        <w:adjustRightInd w:val="0"/>
        <w:ind w:firstLine="5670"/>
        <w:jc w:val="center"/>
        <w:rPr>
          <w:b/>
          <w:bCs/>
          <w:color w:val="000000"/>
        </w:rPr>
      </w:pPr>
      <w:r w:rsidRPr="00EA4F4E">
        <w:rPr>
          <w:b/>
          <w:bCs/>
          <w:color w:val="000000"/>
        </w:rPr>
        <w:t>Sertaç Ş. TORAMANOĞLU</w:t>
      </w:r>
    </w:p>
    <w:p w:rsidR="00100CAF" w:rsidRPr="00EA4F4E" w:rsidRDefault="00100CAF" w:rsidP="00100CAF">
      <w:pPr>
        <w:autoSpaceDE w:val="0"/>
        <w:autoSpaceDN w:val="0"/>
        <w:adjustRightInd w:val="0"/>
        <w:ind w:firstLine="5670"/>
        <w:jc w:val="center"/>
        <w:rPr>
          <w:b/>
          <w:bCs/>
          <w:color w:val="000000"/>
        </w:rPr>
      </w:pPr>
      <w:r w:rsidRPr="00EA4F4E">
        <w:rPr>
          <w:b/>
          <w:bCs/>
          <w:color w:val="000000"/>
        </w:rPr>
        <w:t>Genel Sekreter a.</w:t>
      </w:r>
    </w:p>
    <w:p w:rsidR="00100CAF" w:rsidRPr="00EA4F4E" w:rsidRDefault="00100CAF" w:rsidP="00100CAF">
      <w:pPr>
        <w:autoSpaceDE w:val="0"/>
        <w:autoSpaceDN w:val="0"/>
        <w:adjustRightInd w:val="0"/>
        <w:ind w:firstLine="5670"/>
        <w:jc w:val="center"/>
        <w:rPr>
          <w:b/>
          <w:bCs/>
          <w:color w:val="000000"/>
        </w:rPr>
      </w:pPr>
      <w:r w:rsidRPr="00EA4F4E">
        <w:rPr>
          <w:b/>
          <w:bCs/>
          <w:color w:val="000000"/>
        </w:rPr>
        <w:t>Şube Müdürü</w:t>
      </w:r>
    </w:p>
    <w:p w:rsidR="00100CAF" w:rsidRPr="00EA4F4E" w:rsidRDefault="00100CAF" w:rsidP="007612FB">
      <w:pPr>
        <w:pStyle w:val="NormalWeb"/>
        <w:spacing w:before="0" w:beforeAutospacing="0" w:after="0" w:afterAutospacing="0"/>
        <w:ind w:firstLine="851"/>
        <w:jc w:val="both"/>
        <w:rPr>
          <w:color w:val="000000" w:themeColor="text1"/>
        </w:rPr>
      </w:pPr>
    </w:p>
    <w:p w:rsidR="0000375A" w:rsidRDefault="0000375A" w:rsidP="007612FB">
      <w:pPr>
        <w:tabs>
          <w:tab w:val="left" w:pos="851"/>
          <w:tab w:val="left" w:pos="993"/>
        </w:tabs>
        <w:autoSpaceDE w:val="0"/>
        <w:autoSpaceDN w:val="0"/>
        <w:adjustRightInd w:val="0"/>
        <w:ind w:firstLine="851"/>
        <w:jc w:val="both"/>
      </w:pPr>
    </w:p>
    <w:p w:rsidR="007612FB" w:rsidRPr="007612FB" w:rsidRDefault="007612FB" w:rsidP="007612FB">
      <w:pPr>
        <w:pStyle w:val="Default"/>
        <w:ind w:firstLine="851"/>
        <w:jc w:val="both"/>
        <w:rPr>
          <w:rFonts w:ascii="Times New Roman" w:hAnsi="Times New Roman" w:cs="Times New Roman"/>
          <w:i/>
          <w:color w:val="auto"/>
        </w:rPr>
      </w:pPr>
      <w:r>
        <w:rPr>
          <w:rFonts w:ascii="Times New Roman" w:hAnsi="Times New Roman" w:cs="Times New Roman"/>
          <w:b/>
          <w:bCs/>
          <w:i/>
          <w:color w:val="auto"/>
        </w:rPr>
        <w:t>“</w:t>
      </w:r>
      <w:r w:rsidRPr="007612FB">
        <w:rPr>
          <w:rFonts w:ascii="Times New Roman" w:hAnsi="Times New Roman" w:cs="Times New Roman"/>
          <w:b/>
          <w:bCs/>
          <w:i/>
          <w:color w:val="auto"/>
        </w:rPr>
        <w:t>TÜRK EXIMBANK TL REESKONT KREDİSİ FAİZ ORANLARI GÜNCELLENDİ</w:t>
      </w:r>
    </w:p>
    <w:p w:rsidR="007612FB" w:rsidRPr="007612FB" w:rsidRDefault="007612FB" w:rsidP="007612FB">
      <w:pPr>
        <w:pStyle w:val="Default"/>
        <w:ind w:firstLine="851"/>
        <w:jc w:val="both"/>
        <w:rPr>
          <w:rFonts w:ascii="Times New Roman" w:hAnsi="Times New Roman" w:cs="Times New Roman"/>
          <w:b/>
          <w:bCs/>
          <w:i/>
          <w:color w:val="auto"/>
        </w:rPr>
      </w:pPr>
    </w:p>
    <w:p w:rsidR="007612FB" w:rsidRPr="007612FB" w:rsidRDefault="007612FB" w:rsidP="007612FB">
      <w:pPr>
        <w:pStyle w:val="Default"/>
        <w:ind w:firstLine="851"/>
        <w:jc w:val="both"/>
        <w:rPr>
          <w:rFonts w:ascii="Times New Roman" w:hAnsi="Times New Roman" w:cs="Times New Roman"/>
          <w:b/>
          <w:bCs/>
          <w:i/>
          <w:color w:val="auto"/>
        </w:rPr>
      </w:pPr>
      <w:r w:rsidRPr="007612FB">
        <w:rPr>
          <w:rFonts w:ascii="Times New Roman" w:hAnsi="Times New Roman" w:cs="Times New Roman"/>
          <w:bCs/>
          <w:i/>
          <w:color w:val="auto"/>
        </w:rPr>
        <w:t>TL Reeskont Kredisi faiz oranı yıllık %7,25, KGF komisyon oranı %0,45 olarak güncellenmiştir.</w:t>
      </w:r>
    </w:p>
    <w:p w:rsidR="007612FB" w:rsidRPr="007612FB" w:rsidRDefault="007612FB" w:rsidP="007612FB">
      <w:pPr>
        <w:pStyle w:val="Default"/>
        <w:ind w:firstLine="851"/>
        <w:jc w:val="both"/>
        <w:rPr>
          <w:rFonts w:ascii="Times New Roman" w:hAnsi="Times New Roman" w:cs="Times New Roman"/>
          <w:b/>
          <w:i/>
          <w:color w:val="auto"/>
        </w:rPr>
      </w:pPr>
    </w:p>
    <w:p w:rsidR="007612FB" w:rsidRPr="007612FB" w:rsidRDefault="007612FB" w:rsidP="007612FB">
      <w:pPr>
        <w:pStyle w:val="Default"/>
        <w:ind w:firstLine="851"/>
        <w:jc w:val="both"/>
        <w:rPr>
          <w:rFonts w:ascii="Times New Roman" w:hAnsi="Times New Roman" w:cs="Times New Roman"/>
          <w:b/>
          <w:bCs/>
          <w:i/>
          <w:color w:val="auto"/>
        </w:rPr>
      </w:pPr>
      <w:r w:rsidRPr="007612FB">
        <w:rPr>
          <w:rFonts w:ascii="Times New Roman" w:hAnsi="Times New Roman" w:cs="Times New Roman"/>
          <w:b/>
          <w:bCs/>
          <w:i/>
          <w:color w:val="auto"/>
        </w:rPr>
        <w:t>Kimler faydalanabilir?</w:t>
      </w:r>
    </w:p>
    <w:p w:rsidR="007612FB" w:rsidRPr="007612FB" w:rsidRDefault="007612FB" w:rsidP="007612FB">
      <w:pPr>
        <w:pStyle w:val="Default"/>
        <w:ind w:firstLine="851"/>
        <w:jc w:val="both"/>
        <w:rPr>
          <w:rFonts w:ascii="Times New Roman" w:hAnsi="Times New Roman" w:cs="Times New Roman"/>
          <w:i/>
          <w:color w:val="auto"/>
        </w:rPr>
      </w:pPr>
      <w:r w:rsidRPr="007612FB">
        <w:rPr>
          <w:rFonts w:ascii="Times New Roman" w:hAnsi="Times New Roman" w:cs="Times New Roman"/>
          <w:i/>
          <w:color w:val="auto"/>
        </w:rPr>
        <w:t xml:space="preserve">İhracatçılar, imalatçı ve ihracatçılar, imalatçılar (nihai üretici), yurtdışı </w:t>
      </w:r>
      <w:proofErr w:type="gramStart"/>
      <w:r w:rsidRPr="007612FB">
        <w:rPr>
          <w:rFonts w:ascii="Times New Roman" w:hAnsi="Times New Roman" w:cs="Times New Roman"/>
          <w:i/>
          <w:color w:val="auto"/>
        </w:rPr>
        <w:t>müteahhitlik</w:t>
      </w:r>
      <w:proofErr w:type="gramEnd"/>
      <w:r w:rsidRPr="007612FB">
        <w:rPr>
          <w:rFonts w:ascii="Times New Roman" w:hAnsi="Times New Roman" w:cs="Times New Roman"/>
          <w:i/>
          <w:color w:val="auto"/>
        </w:rPr>
        <w:t xml:space="preserve"> firmaları, uluslararası fuarcılık yapan firmalar, döviz kazandırıcı hizmet ve </w:t>
      </w:r>
      <w:proofErr w:type="gramStart"/>
      <w:r w:rsidRPr="007612FB">
        <w:rPr>
          <w:rFonts w:ascii="Times New Roman" w:hAnsi="Times New Roman" w:cs="Times New Roman"/>
          <w:i/>
          <w:color w:val="auto"/>
        </w:rPr>
        <w:t>faaliyet</w:t>
      </w:r>
      <w:proofErr w:type="gramEnd"/>
      <w:r w:rsidRPr="007612FB">
        <w:rPr>
          <w:rFonts w:ascii="Times New Roman" w:hAnsi="Times New Roman" w:cs="Times New Roman"/>
          <w:i/>
          <w:color w:val="auto"/>
        </w:rPr>
        <w:t xml:space="preserve"> icra eden diğer firmalar, faydalanabilir.</w:t>
      </w:r>
    </w:p>
    <w:p w:rsidR="007612FB" w:rsidRPr="007612FB" w:rsidRDefault="007612FB" w:rsidP="007612FB">
      <w:pPr>
        <w:pStyle w:val="Default"/>
        <w:ind w:firstLine="851"/>
        <w:jc w:val="both"/>
        <w:rPr>
          <w:rFonts w:ascii="Times New Roman" w:hAnsi="Times New Roman" w:cs="Times New Roman"/>
          <w:i/>
          <w:color w:val="auto"/>
        </w:rPr>
      </w:pPr>
    </w:p>
    <w:p w:rsidR="007612FB" w:rsidRPr="007612FB" w:rsidRDefault="007612FB" w:rsidP="007612FB">
      <w:pPr>
        <w:pStyle w:val="Default"/>
        <w:ind w:firstLine="851"/>
        <w:jc w:val="both"/>
        <w:rPr>
          <w:rFonts w:ascii="Times New Roman" w:hAnsi="Times New Roman" w:cs="Times New Roman"/>
          <w:b/>
          <w:bCs/>
          <w:i/>
          <w:color w:val="auto"/>
        </w:rPr>
      </w:pPr>
      <w:r w:rsidRPr="007612FB">
        <w:rPr>
          <w:rFonts w:ascii="Times New Roman" w:hAnsi="Times New Roman" w:cs="Times New Roman"/>
          <w:b/>
          <w:bCs/>
          <w:i/>
          <w:color w:val="auto"/>
        </w:rPr>
        <w:t>Finanse edilebilecek harcamalar nelerdir?</w:t>
      </w:r>
    </w:p>
    <w:p w:rsidR="007612FB" w:rsidRPr="007612FB" w:rsidRDefault="007612FB" w:rsidP="007612FB">
      <w:pPr>
        <w:pStyle w:val="Default"/>
        <w:ind w:firstLine="851"/>
        <w:jc w:val="both"/>
        <w:rPr>
          <w:rFonts w:ascii="Times New Roman" w:hAnsi="Times New Roman" w:cs="Times New Roman"/>
          <w:i/>
          <w:color w:val="auto"/>
        </w:rPr>
      </w:pPr>
      <w:r w:rsidRPr="007612FB">
        <w:rPr>
          <w:rFonts w:ascii="Times New Roman" w:hAnsi="Times New Roman" w:cs="Times New Roman"/>
          <w:bCs/>
          <w:i/>
          <w:color w:val="auto"/>
        </w:rPr>
        <w:t>-Çalışanlara ücret ödemeleri,</w:t>
      </w:r>
    </w:p>
    <w:p w:rsidR="007612FB" w:rsidRPr="007612FB" w:rsidRDefault="007612FB" w:rsidP="007612FB">
      <w:pPr>
        <w:pStyle w:val="Default"/>
        <w:ind w:firstLine="851"/>
        <w:jc w:val="both"/>
        <w:rPr>
          <w:rFonts w:ascii="Times New Roman" w:hAnsi="Times New Roman" w:cs="Times New Roman"/>
          <w:i/>
          <w:color w:val="auto"/>
        </w:rPr>
      </w:pPr>
      <w:r w:rsidRPr="007612FB">
        <w:rPr>
          <w:rFonts w:ascii="Times New Roman" w:hAnsi="Times New Roman" w:cs="Times New Roman"/>
          <w:i/>
          <w:color w:val="auto"/>
        </w:rPr>
        <w:t xml:space="preserve">-Tedarikçilere olan borçlara ve ticari borçlara ilişkin firmalara yapılan ödemeler. (Kredi </w:t>
      </w:r>
      <w:proofErr w:type="spellStart"/>
      <w:r w:rsidRPr="007612FB">
        <w:rPr>
          <w:rFonts w:ascii="Times New Roman" w:hAnsi="Times New Roman" w:cs="Times New Roman"/>
          <w:i/>
          <w:color w:val="auto"/>
        </w:rPr>
        <w:t>kullandırım</w:t>
      </w:r>
      <w:proofErr w:type="spellEnd"/>
      <w:r w:rsidRPr="007612FB">
        <w:rPr>
          <w:rFonts w:ascii="Times New Roman" w:hAnsi="Times New Roman" w:cs="Times New Roman"/>
          <w:i/>
          <w:color w:val="auto"/>
        </w:rPr>
        <w:t xml:space="preserve"> tarihinden öncesine ait (3 aya kadar) ödenememiş faturalar ile vadesi gereği </w:t>
      </w:r>
      <w:proofErr w:type="spellStart"/>
      <w:r w:rsidRPr="007612FB">
        <w:rPr>
          <w:rFonts w:ascii="Times New Roman" w:hAnsi="Times New Roman" w:cs="Times New Roman"/>
          <w:i/>
          <w:color w:val="auto"/>
        </w:rPr>
        <w:t>kullandırım</w:t>
      </w:r>
      <w:proofErr w:type="spellEnd"/>
      <w:r w:rsidRPr="007612FB">
        <w:rPr>
          <w:rFonts w:ascii="Times New Roman" w:hAnsi="Times New Roman" w:cs="Times New Roman"/>
          <w:i/>
          <w:color w:val="auto"/>
        </w:rPr>
        <w:t xml:space="preserve"> tarihi ve sonrasında ödenecek fatura tutarları toplamı kredilendirilebilecektir.)</w:t>
      </w:r>
    </w:p>
    <w:p w:rsidR="007612FB" w:rsidRPr="007612FB" w:rsidRDefault="007612FB" w:rsidP="007612FB">
      <w:pPr>
        <w:pStyle w:val="Default"/>
        <w:ind w:firstLine="851"/>
        <w:jc w:val="both"/>
        <w:rPr>
          <w:rFonts w:ascii="Times New Roman" w:hAnsi="Times New Roman" w:cs="Times New Roman"/>
          <w:i/>
          <w:color w:val="auto"/>
        </w:rPr>
      </w:pPr>
      <w:r w:rsidRPr="007612FB">
        <w:rPr>
          <w:rFonts w:ascii="Times New Roman" w:hAnsi="Times New Roman" w:cs="Times New Roman"/>
          <w:i/>
          <w:color w:val="auto"/>
        </w:rPr>
        <w:t>-Kira ödemeleri,</w:t>
      </w:r>
    </w:p>
    <w:p w:rsidR="007612FB" w:rsidRPr="007612FB" w:rsidRDefault="007612FB" w:rsidP="007612FB">
      <w:pPr>
        <w:pStyle w:val="Default"/>
        <w:ind w:firstLine="851"/>
        <w:jc w:val="both"/>
        <w:rPr>
          <w:rFonts w:ascii="Times New Roman" w:hAnsi="Times New Roman" w:cs="Times New Roman"/>
          <w:i/>
          <w:color w:val="auto"/>
        </w:rPr>
      </w:pPr>
      <w:r w:rsidRPr="007612FB">
        <w:rPr>
          <w:rFonts w:ascii="Times New Roman" w:hAnsi="Times New Roman" w:cs="Times New Roman"/>
          <w:i/>
          <w:color w:val="auto"/>
        </w:rPr>
        <w:t>-Yurtiçi mal ve hizmet alımları karşılığında yapılan ödemeler (YP cinsinden kesilen yurtiçi faturalar da kredilendirilebilecektir.)</w:t>
      </w:r>
    </w:p>
    <w:p w:rsidR="007612FB" w:rsidRPr="007612FB" w:rsidRDefault="007612FB" w:rsidP="007612FB">
      <w:pPr>
        <w:pStyle w:val="Default"/>
        <w:ind w:firstLine="851"/>
        <w:jc w:val="both"/>
        <w:rPr>
          <w:rFonts w:ascii="Times New Roman" w:hAnsi="Times New Roman" w:cs="Times New Roman"/>
          <w:i/>
          <w:color w:val="auto"/>
        </w:rPr>
      </w:pPr>
      <w:r w:rsidRPr="007612FB">
        <w:rPr>
          <w:rFonts w:ascii="Times New Roman" w:hAnsi="Times New Roman" w:cs="Times New Roman"/>
          <w:i/>
          <w:color w:val="auto"/>
        </w:rPr>
        <w:t>-Kamu kurum ve kuruluşlarına yapılan ödemeler,</w:t>
      </w:r>
    </w:p>
    <w:p w:rsidR="007612FB" w:rsidRPr="007612FB" w:rsidRDefault="007612FB" w:rsidP="007612FB">
      <w:pPr>
        <w:pStyle w:val="Default"/>
        <w:ind w:firstLine="851"/>
        <w:jc w:val="both"/>
        <w:rPr>
          <w:rFonts w:ascii="Times New Roman" w:hAnsi="Times New Roman" w:cs="Times New Roman"/>
          <w:i/>
          <w:color w:val="auto"/>
        </w:rPr>
      </w:pPr>
      <w:r w:rsidRPr="007612FB">
        <w:rPr>
          <w:rFonts w:ascii="Times New Roman" w:hAnsi="Times New Roman" w:cs="Times New Roman"/>
          <w:i/>
          <w:color w:val="auto"/>
        </w:rPr>
        <w:t>-Bankamıza olan TL kredi geri ödemeleri</w:t>
      </w:r>
    </w:p>
    <w:p w:rsidR="007612FB" w:rsidRPr="007612FB" w:rsidRDefault="007612FB" w:rsidP="007612FB">
      <w:pPr>
        <w:pStyle w:val="Default"/>
        <w:ind w:firstLine="851"/>
        <w:jc w:val="both"/>
        <w:rPr>
          <w:rFonts w:ascii="Times New Roman" w:hAnsi="Times New Roman" w:cs="Times New Roman"/>
          <w:b/>
          <w:bCs/>
          <w:i/>
          <w:color w:val="auto"/>
        </w:rPr>
      </w:pPr>
    </w:p>
    <w:p w:rsidR="007612FB" w:rsidRPr="007612FB" w:rsidRDefault="007612FB" w:rsidP="007612FB">
      <w:pPr>
        <w:pStyle w:val="Default"/>
        <w:ind w:firstLine="851"/>
        <w:jc w:val="both"/>
        <w:rPr>
          <w:rFonts w:ascii="Times New Roman" w:hAnsi="Times New Roman" w:cs="Times New Roman"/>
          <w:b/>
          <w:bCs/>
          <w:i/>
          <w:color w:val="auto"/>
        </w:rPr>
      </w:pPr>
      <w:r w:rsidRPr="007612FB">
        <w:rPr>
          <w:rFonts w:ascii="Times New Roman" w:hAnsi="Times New Roman" w:cs="Times New Roman"/>
          <w:b/>
          <w:bCs/>
          <w:i/>
          <w:color w:val="auto"/>
        </w:rPr>
        <w:lastRenderedPageBreak/>
        <w:t xml:space="preserve">Kredi </w:t>
      </w:r>
      <w:proofErr w:type="spellStart"/>
      <w:r w:rsidRPr="007612FB">
        <w:rPr>
          <w:rFonts w:ascii="Times New Roman" w:hAnsi="Times New Roman" w:cs="Times New Roman"/>
          <w:b/>
          <w:bCs/>
          <w:i/>
          <w:color w:val="auto"/>
        </w:rPr>
        <w:t>kullandırımı</w:t>
      </w:r>
      <w:proofErr w:type="spellEnd"/>
      <w:r w:rsidRPr="007612FB">
        <w:rPr>
          <w:rFonts w:ascii="Times New Roman" w:hAnsi="Times New Roman" w:cs="Times New Roman"/>
          <w:b/>
          <w:bCs/>
          <w:i/>
          <w:color w:val="auto"/>
        </w:rPr>
        <w:t xml:space="preserve"> ne şekilde olacaktır?</w:t>
      </w:r>
    </w:p>
    <w:p w:rsidR="007612FB" w:rsidRPr="007612FB" w:rsidRDefault="007612FB" w:rsidP="007612FB">
      <w:pPr>
        <w:pStyle w:val="Default"/>
        <w:ind w:firstLine="851"/>
        <w:jc w:val="both"/>
        <w:rPr>
          <w:rFonts w:ascii="Times New Roman" w:hAnsi="Times New Roman" w:cs="Times New Roman"/>
          <w:i/>
          <w:color w:val="auto"/>
        </w:rPr>
      </w:pPr>
      <w:r w:rsidRPr="007612FB">
        <w:rPr>
          <w:rFonts w:ascii="Times New Roman" w:hAnsi="Times New Roman" w:cs="Times New Roman"/>
          <w:i/>
          <w:color w:val="auto"/>
        </w:rPr>
        <w:t xml:space="preserve">Firma başvurusuna istinaden kullandırılan kredi tutarı firma adına Türk </w:t>
      </w:r>
      <w:proofErr w:type="spellStart"/>
      <w:r w:rsidRPr="007612FB">
        <w:rPr>
          <w:rFonts w:ascii="Times New Roman" w:hAnsi="Times New Roman" w:cs="Times New Roman"/>
          <w:i/>
          <w:color w:val="auto"/>
        </w:rPr>
        <w:t>Eximbank</w:t>
      </w:r>
      <w:proofErr w:type="spellEnd"/>
      <w:r w:rsidRPr="007612FB">
        <w:rPr>
          <w:rFonts w:ascii="Times New Roman" w:hAnsi="Times New Roman" w:cs="Times New Roman"/>
          <w:i/>
          <w:color w:val="auto"/>
        </w:rPr>
        <w:t xml:space="preserve"> nezdinde açılacak hesapta bloke edilecek ve yukarıda belirtilen harcama alanlarından birine ilişkin olarak ibraz edilecek belgeye istinaden ve işbu belgede belirtilen tutar kadar serbest bırakılarak firma hesaplarına geçilecektir.</w:t>
      </w:r>
    </w:p>
    <w:p w:rsidR="007612FB" w:rsidRPr="007612FB" w:rsidRDefault="007612FB" w:rsidP="007612FB">
      <w:pPr>
        <w:pStyle w:val="Default"/>
        <w:ind w:firstLine="851"/>
        <w:jc w:val="both"/>
        <w:rPr>
          <w:rFonts w:ascii="Times New Roman" w:hAnsi="Times New Roman" w:cs="Times New Roman"/>
          <w:i/>
          <w:color w:val="auto"/>
        </w:rPr>
      </w:pPr>
    </w:p>
    <w:p w:rsidR="007612FB" w:rsidRPr="007612FB" w:rsidRDefault="007612FB" w:rsidP="007612FB">
      <w:pPr>
        <w:pStyle w:val="Default"/>
        <w:ind w:firstLine="851"/>
        <w:jc w:val="both"/>
        <w:rPr>
          <w:rFonts w:ascii="Times New Roman" w:hAnsi="Times New Roman" w:cs="Times New Roman"/>
          <w:b/>
          <w:bCs/>
          <w:i/>
          <w:color w:val="auto"/>
        </w:rPr>
      </w:pPr>
      <w:r w:rsidRPr="007612FB">
        <w:rPr>
          <w:rFonts w:ascii="Times New Roman" w:hAnsi="Times New Roman" w:cs="Times New Roman"/>
          <w:b/>
          <w:bCs/>
          <w:i/>
          <w:color w:val="auto"/>
        </w:rPr>
        <w:t>Firma limiti ne kadardır?</w:t>
      </w:r>
    </w:p>
    <w:p w:rsidR="007612FB" w:rsidRPr="007612FB" w:rsidRDefault="007612FB" w:rsidP="007612FB">
      <w:pPr>
        <w:pStyle w:val="Default"/>
        <w:ind w:firstLine="851"/>
        <w:jc w:val="both"/>
        <w:rPr>
          <w:rFonts w:ascii="Times New Roman" w:hAnsi="Times New Roman" w:cs="Times New Roman"/>
          <w:i/>
          <w:color w:val="auto"/>
        </w:rPr>
      </w:pPr>
      <w:r w:rsidRPr="007612FB">
        <w:rPr>
          <w:rFonts w:ascii="Times New Roman" w:hAnsi="Times New Roman" w:cs="Times New Roman"/>
          <w:i/>
          <w:color w:val="auto"/>
        </w:rPr>
        <w:t xml:space="preserve">KOBİ firmalar için </w:t>
      </w:r>
      <w:r w:rsidRPr="007612FB">
        <w:rPr>
          <w:rFonts w:ascii="Times New Roman" w:hAnsi="Times New Roman" w:cs="Times New Roman"/>
          <w:b/>
          <w:bCs/>
          <w:i/>
          <w:color w:val="auto"/>
        </w:rPr>
        <w:t>25 milyon TL</w:t>
      </w:r>
      <w:r w:rsidRPr="007612FB">
        <w:rPr>
          <w:rFonts w:ascii="Times New Roman" w:hAnsi="Times New Roman" w:cs="Times New Roman"/>
          <w:i/>
          <w:color w:val="auto"/>
        </w:rPr>
        <w:t xml:space="preserve">, KOBİ Dışı firmalar için </w:t>
      </w:r>
      <w:r w:rsidRPr="007612FB">
        <w:rPr>
          <w:rFonts w:ascii="Times New Roman" w:hAnsi="Times New Roman" w:cs="Times New Roman"/>
          <w:b/>
          <w:bCs/>
          <w:i/>
          <w:color w:val="auto"/>
        </w:rPr>
        <w:t>50 milyon TL</w:t>
      </w:r>
      <w:r w:rsidRPr="007612FB">
        <w:rPr>
          <w:rFonts w:ascii="Times New Roman" w:hAnsi="Times New Roman" w:cs="Times New Roman"/>
          <w:i/>
          <w:color w:val="auto"/>
        </w:rPr>
        <w:t>’dir.</w:t>
      </w:r>
    </w:p>
    <w:p w:rsidR="007612FB" w:rsidRPr="007612FB" w:rsidRDefault="007612FB" w:rsidP="007612FB">
      <w:pPr>
        <w:pStyle w:val="Default"/>
        <w:ind w:firstLine="851"/>
        <w:jc w:val="both"/>
        <w:rPr>
          <w:rFonts w:ascii="Times New Roman" w:hAnsi="Times New Roman" w:cs="Times New Roman"/>
          <w:i/>
          <w:color w:val="auto"/>
        </w:rPr>
      </w:pPr>
    </w:p>
    <w:p w:rsidR="007612FB" w:rsidRPr="007612FB" w:rsidRDefault="007612FB" w:rsidP="007612FB">
      <w:pPr>
        <w:pStyle w:val="Default"/>
        <w:ind w:firstLine="851"/>
        <w:jc w:val="both"/>
        <w:rPr>
          <w:rFonts w:ascii="Times New Roman" w:hAnsi="Times New Roman" w:cs="Times New Roman"/>
          <w:b/>
          <w:bCs/>
          <w:i/>
          <w:color w:val="auto"/>
        </w:rPr>
      </w:pPr>
      <w:r w:rsidRPr="007612FB">
        <w:rPr>
          <w:rFonts w:ascii="Times New Roman" w:hAnsi="Times New Roman" w:cs="Times New Roman"/>
          <w:b/>
          <w:bCs/>
          <w:i/>
          <w:color w:val="auto"/>
        </w:rPr>
        <w:t>Özel şartlar nelerdir?</w:t>
      </w:r>
    </w:p>
    <w:p w:rsidR="007612FB" w:rsidRPr="007612FB" w:rsidRDefault="007612FB" w:rsidP="007612FB">
      <w:pPr>
        <w:pStyle w:val="Default"/>
        <w:ind w:firstLine="851"/>
        <w:jc w:val="both"/>
        <w:rPr>
          <w:rFonts w:ascii="Times New Roman" w:hAnsi="Times New Roman" w:cs="Times New Roman"/>
          <w:i/>
          <w:color w:val="auto"/>
        </w:rPr>
      </w:pPr>
      <w:r w:rsidRPr="007612FB">
        <w:rPr>
          <w:rFonts w:ascii="Times New Roman" w:hAnsi="Times New Roman" w:cs="Times New Roman"/>
          <w:i/>
          <w:color w:val="auto"/>
        </w:rPr>
        <w:t>Kredide ihracat taahhüdüne ek olarak istihdam taahhüdü şartı bulunmaktadır. Firmaların kredi vadesi boyunda Mart, Haziran, Eylül ve Aralık aylarının sonu ile kredi vadesinin bulunduğu ayın sonundaki çalışan sayılarının ortalamasının 2020 yılı mart ayı sonu çalışan sayısının altında kalmaması gerekmektedir. İstifa, emeklilik, vefat gibi durumlar istihdam şartında istisna kapsamında tutulacaktır.</w:t>
      </w:r>
    </w:p>
    <w:p w:rsidR="007612FB" w:rsidRPr="007612FB" w:rsidRDefault="007612FB" w:rsidP="007612FB">
      <w:pPr>
        <w:pStyle w:val="Default"/>
        <w:ind w:firstLine="851"/>
        <w:jc w:val="both"/>
        <w:rPr>
          <w:rFonts w:ascii="Times New Roman" w:hAnsi="Times New Roman" w:cs="Times New Roman"/>
          <w:i/>
          <w:color w:val="auto"/>
        </w:rPr>
      </w:pPr>
    </w:p>
    <w:p w:rsidR="007612FB" w:rsidRPr="007612FB" w:rsidRDefault="007612FB" w:rsidP="007612FB">
      <w:pPr>
        <w:pStyle w:val="Default"/>
        <w:ind w:firstLine="851"/>
        <w:jc w:val="both"/>
        <w:rPr>
          <w:rFonts w:ascii="Times New Roman" w:hAnsi="Times New Roman" w:cs="Times New Roman"/>
          <w:b/>
          <w:bCs/>
          <w:i/>
          <w:color w:val="auto"/>
        </w:rPr>
      </w:pPr>
      <w:r w:rsidRPr="007612FB">
        <w:rPr>
          <w:rFonts w:ascii="Times New Roman" w:hAnsi="Times New Roman" w:cs="Times New Roman"/>
          <w:b/>
          <w:bCs/>
          <w:i/>
          <w:color w:val="auto"/>
        </w:rPr>
        <w:t>Vade, faiz ve ek teminat oranları nedir?</w:t>
      </w:r>
    </w:p>
    <w:p w:rsidR="007612FB" w:rsidRPr="007612FB" w:rsidRDefault="007612FB" w:rsidP="007612FB">
      <w:pPr>
        <w:autoSpaceDE w:val="0"/>
        <w:autoSpaceDN w:val="0"/>
        <w:adjustRightInd w:val="0"/>
        <w:ind w:firstLine="851"/>
        <w:jc w:val="both"/>
        <w:rPr>
          <w:i/>
        </w:rPr>
      </w:pPr>
      <w:r w:rsidRPr="007612FB">
        <w:rPr>
          <w:i/>
        </w:rPr>
        <w:t xml:space="preserve">Kredi </w:t>
      </w:r>
      <w:r w:rsidRPr="007612FB">
        <w:rPr>
          <w:b/>
          <w:bCs/>
          <w:i/>
        </w:rPr>
        <w:t xml:space="preserve">360 gün </w:t>
      </w:r>
      <w:r w:rsidRPr="007612FB">
        <w:rPr>
          <w:i/>
        </w:rPr>
        <w:t xml:space="preserve">vadeli olarak kullandırılacak olup banka teminatı ile kullandırılacak kredilerde faiz oranı yıllık </w:t>
      </w:r>
      <w:r w:rsidRPr="007612FB">
        <w:rPr>
          <w:b/>
          <w:bCs/>
          <w:i/>
        </w:rPr>
        <w:t>%7,25’</w:t>
      </w:r>
      <w:r w:rsidRPr="007612FB">
        <w:rPr>
          <w:i/>
        </w:rPr>
        <w:t>dir. KGF PGS kapsamında (</w:t>
      </w:r>
      <w:r w:rsidRPr="007612FB">
        <w:rPr>
          <w:b/>
          <w:bCs/>
          <w:i/>
        </w:rPr>
        <w:t xml:space="preserve">Kredi Destek Paketi </w:t>
      </w:r>
      <w:r w:rsidRPr="007612FB">
        <w:rPr>
          <w:i/>
        </w:rPr>
        <w:t xml:space="preserve">ve </w:t>
      </w:r>
      <w:r w:rsidRPr="007612FB">
        <w:rPr>
          <w:b/>
          <w:bCs/>
          <w:i/>
        </w:rPr>
        <w:t>Stok Finansman Destek Paketi</w:t>
      </w:r>
      <w:r w:rsidRPr="007612FB">
        <w:rPr>
          <w:i/>
        </w:rPr>
        <w:t xml:space="preserve">) kullandırılacak kredilerde faiz oranına ilave </w:t>
      </w:r>
      <w:r w:rsidRPr="007612FB">
        <w:rPr>
          <w:b/>
          <w:bCs/>
          <w:i/>
        </w:rPr>
        <w:t xml:space="preserve">%0,45 </w:t>
      </w:r>
      <w:r w:rsidRPr="007612FB">
        <w:rPr>
          <w:i/>
        </w:rPr>
        <w:t>KGF komisyonu bulunmaktadır. Ayrıca krediye ilişkin ihracat taahhüdünün ve istihdam şartının yerine getirilmemesi risklerine karşı kredi tutarının %12,75’i oranında ek teminat alınacaktır.</w:t>
      </w:r>
    </w:p>
    <w:p w:rsidR="007612FB" w:rsidRPr="007612FB" w:rsidRDefault="007612FB" w:rsidP="007612FB">
      <w:pPr>
        <w:autoSpaceDE w:val="0"/>
        <w:autoSpaceDN w:val="0"/>
        <w:adjustRightInd w:val="0"/>
        <w:ind w:firstLine="851"/>
        <w:jc w:val="both"/>
        <w:rPr>
          <w:i/>
        </w:rPr>
      </w:pPr>
    </w:p>
    <w:p w:rsidR="007612FB" w:rsidRPr="007612FB" w:rsidRDefault="007612FB" w:rsidP="007612FB">
      <w:pPr>
        <w:autoSpaceDE w:val="0"/>
        <w:autoSpaceDN w:val="0"/>
        <w:adjustRightInd w:val="0"/>
        <w:ind w:firstLine="851"/>
        <w:jc w:val="both"/>
        <w:rPr>
          <w:b/>
          <w:bCs/>
          <w:i/>
        </w:rPr>
      </w:pPr>
      <w:r w:rsidRPr="007612FB">
        <w:rPr>
          <w:b/>
          <w:bCs/>
          <w:i/>
        </w:rPr>
        <w:t>STOK FİNANSMAN DESTEK PAKETİ</w:t>
      </w:r>
    </w:p>
    <w:p w:rsidR="007612FB" w:rsidRPr="007612FB" w:rsidRDefault="007612FB" w:rsidP="007612FB">
      <w:pPr>
        <w:autoSpaceDE w:val="0"/>
        <w:autoSpaceDN w:val="0"/>
        <w:adjustRightInd w:val="0"/>
        <w:ind w:firstLine="851"/>
        <w:jc w:val="both"/>
        <w:rPr>
          <w:i/>
        </w:rPr>
      </w:pPr>
    </w:p>
    <w:p w:rsidR="007612FB" w:rsidRPr="007612FB" w:rsidRDefault="007612FB" w:rsidP="007612FB">
      <w:pPr>
        <w:pStyle w:val="Default"/>
        <w:ind w:firstLine="851"/>
        <w:jc w:val="both"/>
        <w:rPr>
          <w:rFonts w:ascii="Times New Roman" w:hAnsi="Times New Roman" w:cs="Times New Roman"/>
          <w:i/>
        </w:rPr>
      </w:pPr>
      <w:r w:rsidRPr="007612FB">
        <w:rPr>
          <w:rFonts w:ascii="Times New Roman" w:hAnsi="Times New Roman" w:cs="Times New Roman"/>
          <w:i/>
        </w:rPr>
        <w:t xml:space="preserve">Türk </w:t>
      </w:r>
      <w:proofErr w:type="spellStart"/>
      <w:r w:rsidRPr="007612FB">
        <w:rPr>
          <w:rFonts w:ascii="Times New Roman" w:hAnsi="Times New Roman" w:cs="Times New Roman"/>
          <w:i/>
        </w:rPr>
        <w:t>Eximbank</w:t>
      </w:r>
      <w:proofErr w:type="spellEnd"/>
      <w:r w:rsidRPr="007612FB">
        <w:rPr>
          <w:rFonts w:ascii="Times New Roman" w:hAnsi="Times New Roman" w:cs="Times New Roman"/>
          <w:i/>
        </w:rPr>
        <w:t xml:space="preserve"> ile Kredi Garanti Fonu A.Ş. arasında imzalanan protokol kapsamında Hazine Desteği kefaleti ile 30.04.2020 tarihinden itibaren geçerli olmak üzere “</w:t>
      </w:r>
      <w:r w:rsidRPr="007612FB">
        <w:rPr>
          <w:rFonts w:ascii="Times New Roman" w:hAnsi="Times New Roman" w:cs="Times New Roman"/>
          <w:b/>
          <w:bCs/>
          <w:i/>
          <w:iCs/>
        </w:rPr>
        <w:t xml:space="preserve">Stok Finansman Destek Paketi </w:t>
      </w:r>
      <w:r w:rsidRPr="007612FB">
        <w:rPr>
          <w:rFonts w:ascii="Times New Roman" w:hAnsi="Times New Roman" w:cs="Times New Roman"/>
          <w:i/>
        </w:rPr>
        <w:t>“ devreye alınmıştır.</w:t>
      </w:r>
    </w:p>
    <w:p w:rsidR="007612FB" w:rsidRPr="007612FB" w:rsidRDefault="007612FB" w:rsidP="007612FB">
      <w:pPr>
        <w:pStyle w:val="Default"/>
        <w:ind w:firstLine="851"/>
        <w:jc w:val="both"/>
        <w:rPr>
          <w:rFonts w:ascii="Times New Roman" w:hAnsi="Times New Roman" w:cs="Times New Roman"/>
          <w:i/>
        </w:rPr>
      </w:pPr>
    </w:p>
    <w:p w:rsidR="007612FB" w:rsidRPr="007612FB" w:rsidRDefault="007612FB" w:rsidP="007612FB">
      <w:pPr>
        <w:pStyle w:val="Default"/>
        <w:ind w:firstLine="851"/>
        <w:jc w:val="both"/>
        <w:rPr>
          <w:rFonts w:ascii="Times New Roman" w:hAnsi="Times New Roman" w:cs="Times New Roman"/>
          <w:i/>
        </w:rPr>
      </w:pPr>
      <w:r w:rsidRPr="007612FB">
        <w:rPr>
          <w:rFonts w:ascii="Times New Roman" w:hAnsi="Times New Roman" w:cs="Times New Roman"/>
          <w:i/>
        </w:rPr>
        <w:t>- Mevcut koşullarda stoklarını sipariş iptalleri ve talep düşüşü nedeniyle satamayarak taşımak zorunda kalan ihracatçılarımızın stok finansmanı amacına yönelik 1 yıl vadeli TL Reeskont Kredisi kullandırılacaktır.</w:t>
      </w:r>
    </w:p>
    <w:p w:rsidR="007612FB" w:rsidRPr="007612FB" w:rsidRDefault="007612FB" w:rsidP="007612FB">
      <w:pPr>
        <w:pStyle w:val="Default"/>
        <w:ind w:firstLine="851"/>
        <w:jc w:val="both"/>
        <w:rPr>
          <w:rFonts w:ascii="Times New Roman" w:hAnsi="Times New Roman" w:cs="Times New Roman"/>
          <w:i/>
        </w:rPr>
      </w:pPr>
    </w:p>
    <w:p w:rsidR="007612FB" w:rsidRPr="007612FB" w:rsidRDefault="007612FB" w:rsidP="007612FB">
      <w:pPr>
        <w:pStyle w:val="Default"/>
        <w:ind w:firstLine="851"/>
        <w:jc w:val="both"/>
        <w:rPr>
          <w:rFonts w:ascii="Times New Roman" w:hAnsi="Times New Roman" w:cs="Times New Roman"/>
          <w:i/>
        </w:rPr>
      </w:pPr>
      <w:r w:rsidRPr="007612FB">
        <w:rPr>
          <w:rFonts w:ascii="Times New Roman" w:hAnsi="Times New Roman" w:cs="Times New Roman"/>
          <w:i/>
        </w:rPr>
        <w:t xml:space="preserve">-Kredi faiz oranı yıllık </w:t>
      </w:r>
      <w:r w:rsidRPr="007612FB">
        <w:rPr>
          <w:rFonts w:ascii="Times New Roman" w:hAnsi="Times New Roman" w:cs="Times New Roman"/>
          <w:b/>
          <w:bCs/>
          <w:i/>
        </w:rPr>
        <w:t xml:space="preserve">%7.25 </w:t>
      </w:r>
      <w:r w:rsidRPr="007612FB">
        <w:rPr>
          <w:rFonts w:ascii="Times New Roman" w:hAnsi="Times New Roman" w:cs="Times New Roman"/>
          <w:i/>
        </w:rPr>
        <w:t xml:space="preserve">olup, KGF kefalet komisyonu </w:t>
      </w:r>
      <w:r w:rsidRPr="007612FB">
        <w:rPr>
          <w:rFonts w:ascii="Times New Roman" w:hAnsi="Times New Roman" w:cs="Times New Roman"/>
          <w:b/>
          <w:bCs/>
          <w:i/>
        </w:rPr>
        <w:t xml:space="preserve">%0,45 </w:t>
      </w:r>
      <w:r w:rsidRPr="007612FB">
        <w:rPr>
          <w:rFonts w:ascii="Times New Roman" w:hAnsi="Times New Roman" w:cs="Times New Roman"/>
          <w:i/>
        </w:rPr>
        <w:t>olarak uygulanacaktır.</w:t>
      </w:r>
    </w:p>
    <w:p w:rsidR="007612FB" w:rsidRPr="007612FB" w:rsidRDefault="007612FB" w:rsidP="007612FB">
      <w:pPr>
        <w:pStyle w:val="Default"/>
        <w:ind w:firstLine="851"/>
        <w:jc w:val="both"/>
        <w:rPr>
          <w:rFonts w:ascii="Times New Roman" w:hAnsi="Times New Roman" w:cs="Times New Roman"/>
          <w:i/>
        </w:rPr>
      </w:pPr>
    </w:p>
    <w:p w:rsidR="007612FB" w:rsidRPr="007612FB" w:rsidRDefault="007612FB" w:rsidP="007612FB">
      <w:pPr>
        <w:pStyle w:val="Default"/>
        <w:ind w:firstLine="851"/>
        <w:jc w:val="both"/>
        <w:rPr>
          <w:rFonts w:ascii="Times New Roman" w:hAnsi="Times New Roman" w:cs="Times New Roman"/>
          <w:i/>
        </w:rPr>
      </w:pPr>
      <w:r w:rsidRPr="007612FB">
        <w:rPr>
          <w:rFonts w:ascii="Times New Roman" w:hAnsi="Times New Roman" w:cs="Times New Roman"/>
          <w:i/>
        </w:rPr>
        <w:t xml:space="preserve">-Kredi, firmaların </w:t>
      </w:r>
      <w:r w:rsidRPr="007612FB">
        <w:rPr>
          <w:rFonts w:ascii="Times New Roman" w:hAnsi="Times New Roman" w:cs="Times New Roman"/>
          <w:b/>
          <w:bCs/>
          <w:i/>
        </w:rPr>
        <w:t xml:space="preserve">01.01.2020-31.03.2020 </w:t>
      </w:r>
      <w:r w:rsidRPr="007612FB">
        <w:rPr>
          <w:rFonts w:ascii="Times New Roman" w:hAnsi="Times New Roman" w:cs="Times New Roman"/>
          <w:i/>
        </w:rPr>
        <w:t>tarihleri arasındaki stok alım belgelerinin ibrazı karşılığında kullandırılacaktır.</w:t>
      </w:r>
    </w:p>
    <w:p w:rsidR="007612FB" w:rsidRPr="007612FB" w:rsidRDefault="007612FB" w:rsidP="007612FB">
      <w:pPr>
        <w:pStyle w:val="Default"/>
        <w:ind w:firstLine="851"/>
        <w:jc w:val="both"/>
        <w:rPr>
          <w:rFonts w:ascii="Times New Roman" w:hAnsi="Times New Roman" w:cs="Times New Roman"/>
          <w:i/>
        </w:rPr>
      </w:pPr>
    </w:p>
    <w:p w:rsidR="007612FB" w:rsidRPr="007612FB" w:rsidRDefault="007612FB" w:rsidP="007612FB">
      <w:pPr>
        <w:pStyle w:val="Default"/>
        <w:ind w:firstLine="851"/>
        <w:jc w:val="both"/>
        <w:rPr>
          <w:i/>
        </w:rPr>
      </w:pPr>
      <w:r w:rsidRPr="007612FB">
        <w:rPr>
          <w:rFonts w:ascii="Times New Roman" w:hAnsi="Times New Roman" w:cs="Times New Roman"/>
          <w:i/>
        </w:rPr>
        <w:t xml:space="preserve">-Firma limiti KOBİ’ler için </w:t>
      </w:r>
      <w:r w:rsidRPr="007612FB">
        <w:rPr>
          <w:rFonts w:ascii="Times New Roman" w:hAnsi="Times New Roman" w:cs="Times New Roman"/>
          <w:b/>
          <w:bCs/>
          <w:i/>
        </w:rPr>
        <w:t>25 milyon TL</w:t>
      </w:r>
      <w:r w:rsidRPr="007612FB">
        <w:rPr>
          <w:rFonts w:ascii="Times New Roman" w:hAnsi="Times New Roman" w:cs="Times New Roman"/>
          <w:i/>
        </w:rPr>
        <w:t xml:space="preserve">, KOBİ dışı firmalar için </w:t>
      </w:r>
      <w:r w:rsidRPr="007612FB">
        <w:rPr>
          <w:rFonts w:ascii="Times New Roman" w:hAnsi="Times New Roman" w:cs="Times New Roman"/>
          <w:b/>
          <w:bCs/>
          <w:i/>
        </w:rPr>
        <w:t>50 milyon TL</w:t>
      </w:r>
      <w:r w:rsidRPr="007612FB">
        <w:rPr>
          <w:rFonts w:ascii="Times New Roman" w:hAnsi="Times New Roman" w:cs="Times New Roman"/>
          <w:i/>
        </w:rPr>
        <w:t>’dir.</w:t>
      </w:r>
      <w:r w:rsidRPr="007612FB">
        <w:rPr>
          <w:rFonts w:ascii="Times New Roman" w:hAnsi="Times New Roman" w:cs="Times New Roman"/>
          <w:b/>
          <w:i/>
        </w:rPr>
        <w:t>”</w:t>
      </w:r>
    </w:p>
    <w:p w:rsidR="007612FB" w:rsidRDefault="007612FB" w:rsidP="007612FB">
      <w:pPr>
        <w:tabs>
          <w:tab w:val="left" w:pos="851"/>
          <w:tab w:val="left" w:pos="993"/>
        </w:tabs>
        <w:autoSpaceDE w:val="0"/>
        <w:autoSpaceDN w:val="0"/>
        <w:adjustRightInd w:val="0"/>
        <w:ind w:firstLine="851"/>
        <w:jc w:val="both"/>
      </w:pPr>
    </w:p>
    <w:p w:rsidR="0000375A" w:rsidRDefault="0000375A" w:rsidP="0000375A">
      <w:pPr>
        <w:pStyle w:val="Default"/>
        <w:jc w:val="center"/>
        <w:rPr>
          <w:rFonts w:ascii="Times New Roman" w:hAnsi="Times New Roman" w:cs="Times New Roman"/>
          <w:color w:val="auto"/>
        </w:rPr>
      </w:pPr>
    </w:p>
    <w:p w:rsidR="007612FB" w:rsidRPr="00EA4F4E" w:rsidRDefault="007612FB" w:rsidP="007612FB">
      <w:pPr>
        <w:pStyle w:val="Default"/>
        <w:rPr>
          <w:rFonts w:ascii="Times New Roman" w:hAnsi="Times New Roman" w:cs="Times New Roman"/>
          <w:color w:val="auto"/>
        </w:rPr>
      </w:pPr>
    </w:p>
    <w:sectPr w:rsidR="007612FB" w:rsidRPr="00EA4F4E"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41" w:rsidRDefault="00D21241" w:rsidP="00CA0A79">
      <w:r>
        <w:separator/>
      </w:r>
    </w:p>
  </w:endnote>
  <w:endnote w:type="continuationSeparator" w:id="1">
    <w:p w:rsidR="00D21241" w:rsidRDefault="00D21241"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w:t>
    </w:r>
    <w:proofErr w:type="spellStart"/>
    <w:r w:rsidR="00DB2741">
      <w:rPr>
        <w:sz w:val="16"/>
        <w:szCs w:val="16"/>
      </w:rPr>
      <w:t>Müdürü</w:t>
    </w:r>
    <w:r w:rsidR="001E2EB1">
      <w:rPr>
        <w:sz w:val="16"/>
        <w:szCs w:val="16"/>
      </w:rPr>
      <w:t>Sertaç</w:t>
    </w:r>
    <w:proofErr w:type="spellEnd"/>
    <w:r w:rsidR="001E2EB1">
      <w:rPr>
        <w:sz w:val="16"/>
        <w:szCs w:val="16"/>
      </w:rPr>
      <w:t xml:space="preserve"> TORAMANOĞLU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41" w:rsidRDefault="00D21241" w:rsidP="00CA0A79">
      <w:r>
        <w:separator/>
      </w:r>
    </w:p>
  </w:footnote>
  <w:footnote w:type="continuationSeparator" w:id="1">
    <w:p w:rsidR="00D21241" w:rsidRDefault="00D21241"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CA0A79"/>
    <w:rsid w:val="0000375A"/>
    <w:rsid w:val="00004B23"/>
    <w:rsid w:val="0006552F"/>
    <w:rsid w:val="00084DD2"/>
    <w:rsid w:val="00097373"/>
    <w:rsid w:val="000A1165"/>
    <w:rsid w:val="00100CAF"/>
    <w:rsid w:val="00110059"/>
    <w:rsid w:val="00130616"/>
    <w:rsid w:val="001A33EC"/>
    <w:rsid w:val="001E2EB1"/>
    <w:rsid w:val="001F2424"/>
    <w:rsid w:val="00237CB8"/>
    <w:rsid w:val="002A2A5D"/>
    <w:rsid w:val="003328B6"/>
    <w:rsid w:val="00332F28"/>
    <w:rsid w:val="0043655A"/>
    <w:rsid w:val="004619D4"/>
    <w:rsid w:val="00463AFB"/>
    <w:rsid w:val="00481346"/>
    <w:rsid w:val="00482DC6"/>
    <w:rsid w:val="004E006D"/>
    <w:rsid w:val="005641F2"/>
    <w:rsid w:val="00572595"/>
    <w:rsid w:val="005A52B1"/>
    <w:rsid w:val="006909EE"/>
    <w:rsid w:val="006B0D6F"/>
    <w:rsid w:val="006D0263"/>
    <w:rsid w:val="007612FB"/>
    <w:rsid w:val="00800A03"/>
    <w:rsid w:val="008456D2"/>
    <w:rsid w:val="00890693"/>
    <w:rsid w:val="009D3D9E"/>
    <w:rsid w:val="00A950A1"/>
    <w:rsid w:val="00AF16B6"/>
    <w:rsid w:val="00B20F3F"/>
    <w:rsid w:val="00B40C74"/>
    <w:rsid w:val="00B472CF"/>
    <w:rsid w:val="00BE482E"/>
    <w:rsid w:val="00CA0A79"/>
    <w:rsid w:val="00CF6FC9"/>
    <w:rsid w:val="00D21241"/>
    <w:rsid w:val="00D55236"/>
    <w:rsid w:val="00D678DA"/>
    <w:rsid w:val="00DA2F5C"/>
    <w:rsid w:val="00DB2741"/>
    <w:rsid w:val="00E2768D"/>
    <w:rsid w:val="00E57DD9"/>
    <w:rsid w:val="00EC6822"/>
    <w:rsid w:val="00FA37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00375A"/>
    <w:rPr>
      <w:rFonts w:ascii="Tahoma" w:hAnsi="Tahoma" w:cs="Tahoma"/>
      <w:sz w:val="16"/>
      <w:szCs w:val="16"/>
    </w:rPr>
  </w:style>
  <w:style w:type="character" w:customStyle="1" w:styleId="BalonMetniChar">
    <w:name w:val="Balon Metni Char"/>
    <w:basedOn w:val="VarsaylanParagrafYazTipi"/>
    <w:link w:val="BalonMetni"/>
    <w:uiPriority w:val="99"/>
    <w:semiHidden/>
    <w:rsid w:val="0000375A"/>
    <w:rPr>
      <w:rFonts w:ascii="Tahoma" w:eastAsia="Times New Roman" w:hAnsi="Tahoma" w:cs="Tahoma"/>
      <w:sz w:val="16"/>
      <w:szCs w:val="16"/>
      <w:lang w:eastAsia="tr-TR"/>
    </w:rPr>
  </w:style>
  <w:style w:type="paragraph" w:styleId="NormalWeb">
    <w:name w:val="Normal (Web)"/>
    <w:basedOn w:val="Normal"/>
    <w:uiPriority w:val="99"/>
    <w:rsid w:val="0000375A"/>
    <w:pPr>
      <w:spacing w:before="100" w:beforeAutospacing="1" w:after="100" w:afterAutospacing="1"/>
    </w:pPr>
  </w:style>
  <w:style w:type="paragraph" w:customStyle="1" w:styleId="Default">
    <w:name w:val="Default"/>
    <w:rsid w:val="000037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2A09E2"/>
    <w:rsid w:val="005203ED"/>
    <w:rsid w:val="00583C59"/>
    <w:rsid w:val="006543CB"/>
    <w:rsid w:val="007D7B72"/>
    <w:rsid w:val="007E0C68"/>
    <w:rsid w:val="00A169FE"/>
    <w:rsid w:val="00B3768E"/>
    <w:rsid w:val="00DB1816"/>
    <w:rsid w:val="00FA4D4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4</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Türk Eximbank Reeskont Kredileri</dc:subject>
  <dc:creator>Kubra Aygun</dc:creator>
  <cp:keywords>01/06/2020</cp:keywords>
  <cp:lastModifiedBy>filiz.yilmaz</cp:lastModifiedBy>
  <cp:revision>2</cp:revision>
  <dcterms:created xsi:type="dcterms:W3CDTF">2020-06-01T11:42:00Z</dcterms:created>
  <dcterms:modified xsi:type="dcterms:W3CDTF">2020-06-01T11:42:00Z</dcterms:modified>
  <cp:category>2020/525-01878</cp:category>
</cp:coreProperties>
</file>