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68" w:type="pct"/>
        <w:tblCellMar>
          <w:left w:w="0" w:type="dxa"/>
          <w:right w:w="0" w:type="dxa"/>
        </w:tblCellMar>
        <w:tblLook w:val="01E0"/>
      </w:tblPr>
      <w:tblGrid>
        <w:gridCol w:w="750"/>
        <w:gridCol w:w="151"/>
        <w:gridCol w:w="6045"/>
        <w:gridCol w:w="2249"/>
      </w:tblGrid>
      <w:tr w:rsidR="00482DC6" w:rsidTr="00223EA7">
        <w:trPr>
          <w:trHeight w:val="294"/>
        </w:trPr>
        <w:tc>
          <w:tcPr>
            <w:tcW w:w="408" w:type="pct"/>
            <w:hideMark/>
          </w:tcPr>
          <w:p w:rsidR="00482DC6" w:rsidRDefault="00482DC6" w:rsidP="0098610C">
            <w:pPr>
              <w:rPr>
                <w:b/>
              </w:rPr>
            </w:pPr>
            <w:bookmarkStart w:id="0" w:name="_GoBack"/>
            <w:bookmarkEnd w:id="0"/>
            <w:r>
              <w:rPr>
                <w:b/>
              </w:rPr>
              <w:t>Sayı</w:t>
            </w:r>
          </w:p>
        </w:tc>
        <w:tc>
          <w:tcPr>
            <w:tcW w:w="82" w:type="pct"/>
            <w:hideMark/>
          </w:tcPr>
          <w:p w:rsidR="00482DC6" w:rsidRDefault="00482DC6" w:rsidP="0098610C">
            <w:r>
              <w:rPr>
                <w:b/>
              </w:rPr>
              <w:t>:</w:t>
            </w:r>
          </w:p>
        </w:tc>
        <w:tc>
          <w:tcPr>
            <w:tcW w:w="3287"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D8142E">
                  <w:t>2020/553-01921</w:t>
                </w:r>
              </w:sdtContent>
            </w:sdt>
            <w:r>
              <w:t xml:space="preserve"> </w:t>
            </w:r>
            <w:bookmarkEnd w:id="1"/>
            <w:r w:rsidR="00EC7B33">
              <w:t xml:space="preserve"> </w:t>
            </w:r>
          </w:p>
        </w:tc>
        <w:tc>
          <w:tcPr>
            <w:tcW w:w="1223" w:type="pct"/>
            <w:hideMark/>
          </w:tcPr>
          <w:p w:rsidR="00482DC6" w:rsidRDefault="00482DC6" w:rsidP="00FB0CCA">
            <w:pPr>
              <w:jc w:val="center"/>
            </w:pPr>
            <w:bookmarkStart w:id="2" w:name="Tarih"/>
            <w:r>
              <w:t xml:space="preserve"> </w:t>
            </w:r>
            <w:r w:rsidR="00EC7B33">
              <w:t xml:space="preserve"> </w:t>
            </w:r>
            <w:r>
              <w:t xml:space="preserve">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D8142E">
                  <w:t>05/06/2020</w:t>
                </w:r>
              </w:sdtContent>
            </w:sdt>
            <w:r>
              <w:t xml:space="preserve"> </w:t>
            </w:r>
            <w:bookmarkEnd w:id="2"/>
            <w:r>
              <w:t xml:space="preserve"> </w:t>
            </w:r>
          </w:p>
        </w:tc>
      </w:tr>
      <w:tr w:rsidR="00482DC6" w:rsidTr="00223EA7">
        <w:trPr>
          <w:trHeight w:val="311"/>
        </w:trPr>
        <w:tc>
          <w:tcPr>
            <w:tcW w:w="408" w:type="pct"/>
            <w:hideMark/>
          </w:tcPr>
          <w:p w:rsidR="00482DC6" w:rsidRDefault="00482DC6" w:rsidP="0098610C">
            <w:pPr>
              <w:rPr>
                <w:b/>
              </w:rPr>
            </w:pPr>
            <w:r>
              <w:rPr>
                <w:b/>
              </w:rPr>
              <w:t xml:space="preserve">  </w:t>
            </w:r>
          </w:p>
        </w:tc>
        <w:tc>
          <w:tcPr>
            <w:tcW w:w="82" w:type="pct"/>
          </w:tcPr>
          <w:p w:rsidR="00482DC6" w:rsidRDefault="00482DC6" w:rsidP="0098610C"/>
        </w:tc>
        <w:tc>
          <w:tcPr>
            <w:tcW w:w="4510" w:type="pct"/>
            <w:gridSpan w:val="2"/>
          </w:tcPr>
          <w:p w:rsidR="00482DC6" w:rsidRDefault="00482DC6" w:rsidP="0098610C"/>
        </w:tc>
      </w:tr>
      <w:tr w:rsidR="00482DC6" w:rsidTr="00223EA7">
        <w:trPr>
          <w:trHeight w:val="294"/>
        </w:trPr>
        <w:tc>
          <w:tcPr>
            <w:tcW w:w="408" w:type="pct"/>
            <w:hideMark/>
          </w:tcPr>
          <w:p w:rsidR="00482DC6" w:rsidRDefault="00482DC6" w:rsidP="0098610C">
            <w:pPr>
              <w:rPr>
                <w:b/>
              </w:rPr>
            </w:pPr>
            <w:r>
              <w:rPr>
                <w:b/>
              </w:rPr>
              <w:t>Konu</w:t>
            </w:r>
          </w:p>
        </w:tc>
        <w:tc>
          <w:tcPr>
            <w:tcW w:w="82"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10" w:type="pct"/>
                <w:gridSpan w:val="2"/>
              </w:tcPr>
              <w:p w:rsidR="00482DC6" w:rsidRDefault="00D80536" w:rsidP="0098610C">
                <w:proofErr w:type="gramStart"/>
                <w:r>
                  <w:t>Dahilde</w:t>
                </w:r>
                <w:proofErr w:type="gramEnd"/>
                <w:r>
                  <w:t xml:space="preserve"> İşleme Rejimi Genelgesi – Buğdaya İlişkin Değişiklikler</w:t>
                </w:r>
              </w:p>
            </w:tc>
          </w:sdtContent>
        </w:sdt>
      </w:tr>
    </w:tbl>
    <w:p w:rsidR="00223EA7" w:rsidRPr="00C5787A" w:rsidRDefault="00223EA7" w:rsidP="00223EA7">
      <w:pPr>
        <w:tabs>
          <w:tab w:val="left" w:pos="851"/>
        </w:tabs>
        <w:autoSpaceDE w:val="0"/>
        <w:autoSpaceDN w:val="0"/>
        <w:adjustRightInd w:val="0"/>
        <w:jc w:val="right"/>
        <w:rPr>
          <w:b/>
          <w:u w:val="single"/>
        </w:rPr>
      </w:pPr>
      <w:r w:rsidRPr="00C5787A">
        <w:rPr>
          <w:b/>
          <w:u w:val="single"/>
        </w:rPr>
        <w:t>E-POSTA</w:t>
      </w:r>
    </w:p>
    <w:p w:rsidR="00223EA7" w:rsidRPr="00C5787A" w:rsidRDefault="00223EA7" w:rsidP="00223EA7">
      <w:pPr>
        <w:tabs>
          <w:tab w:val="left" w:pos="851"/>
        </w:tabs>
        <w:jc w:val="center"/>
        <w:rPr>
          <w:b/>
        </w:rPr>
      </w:pPr>
    </w:p>
    <w:p w:rsidR="00223EA7" w:rsidRPr="00C5787A" w:rsidRDefault="00223EA7" w:rsidP="00223EA7">
      <w:pPr>
        <w:tabs>
          <w:tab w:val="left" w:pos="851"/>
        </w:tabs>
        <w:jc w:val="center"/>
        <w:rPr>
          <w:b/>
        </w:rPr>
      </w:pPr>
      <w:r w:rsidRPr="00C5787A">
        <w:rPr>
          <w:b/>
        </w:rPr>
        <w:t>KARADENİZ İHRACATÇI BİRLİKLERİ ÜYELERİNE SİRKÜLER</w:t>
      </w:r>
    </w:p>
    <w:p w:rsidR="00223EA7" w:rsidRDefault="00223EA7" w:rsidP="00223EA7">
      <w:pPr>
        <w:jc w:val="center"/>
        <w:rPr>
          <w:b/>
          <w:bCs/>
          <w:u w:val="single"/>
        </w:rPr>
      </w:pPr>
      <w:r w:rsidRPr="00C5787A">
        <w:rPr>
          <w:b/>
          <w:bCs/>
          <w:u w:val="single"/>
        </w:rPr>
        <w:t>2020 / 288</w:t>
      </w:r>
    </w:p>
    <w:p w:rsidR="00223EA7" w:rsidRPr="00C5787A" w:rsidRDefault="00223EA7" w:rsidP="00223EA7">
      <w:pPr>
        <w:jc w:val="center"/>
        <w:rPr>
          <w:b/>
          <w:bCs/>
          <w:u w:val="single"/>
        </w:rPr>
      </w:pPr>
    </w:p>
    <w:p w:rsidR="00223EA7" w:rsidRPr="00C5787A" w:rsidRDefault="00223EA7" w:rsidP="00D641E9">
      <w:pPr>
        <w:tabs>
          <w:tab w:val="left" w:pos="851"/>
        </w:tabs>
        <w:ind w:firstLine="851"/>
        <w:jc w:val="both"/>
      </w:pPr>
      <w:r w:rsidRPr="00C5787A">
        <w:t>Sayın üyemiz,</w:t>
      </w:r>
    </w:p>
    <w:p w:rsidR="00223EA7" w:rsidRPr="00C5787A" w:rsidRDefault="00223EA7" w:rsidP="00D641E9">
      <w:pPr>
        <w:pStyle w:val="Default"/>
        <w:ind w:firstLine="851"/>
        <w:jc w:val="both"/>
      </w:pPr>
    </w:p>
    <w:p w:rsidR="00223EA7" w:rsidRPr="00C5787A" w:rsidRDefault="00223EA7" w:rsidP="00D641E9">
      <w:pPr>
        <w:autoSpaceDE w:val="0"/>
        <w:autoSpaceDN w:val="0"/>
        <w:adjustRightInd w:val="0"/>
        <w:ind w:firstLine="851"/>
        <w:jc w:val="both"/>
        <w:rPr>
          <w:rFonts w:eastAsiaTheme="minorHAnsi"/>
          <w:lang w:eastAsia="en-US"/>
        </w:rPr>
      </w:pPr>
      <w:r w:rsidRPr="00C5787A">
        <w:rPr>
          <w:rFonts w:eastAsiaTheme="minorHAnsi"/>
          <w:lang w:eastAsia="en-US"/>
        </w:rPr>
        <w:t>Ticaret Bakanlığı</w:t>
      </w:r>
      <w:r w:rsidR="00D641E9">
        <w:rPr>
          <w:rFonts w:eastAsiaTheme="minorHAnsi"/>
          <w:lang w:eastAsia="en-US"/>
        </w:rPr>
        <w:t xml:space="preserve">ndan alınan </w:t>
      </w:r>
      <w:proofErr w:type="gramStart"/>
      <w:r w:rsidR="00D641E9">
        <w:rPr>
          <w:rFonts w:eastAsiaTheme="minorHAnsi"/>
          <w:lang w:eastAsia="en-US"/>
        </w:rPr>
        <w:t>02/06/2020</w:t>
      </w:r>
      <w:proofErr w:type="gramEnd"/>
      <w:r w:rsidR="00D641E9">
        <w:rPr>
          <w:rFonts w:eastAsiaTheme="minorHAnsi"/>
          <w:lang w:eastAsia="en-US"/>
        </w:rPr>
        <w:t xml:space="preserve"> tarih 54646457 </w:t>
      </w:r>
      <w:r w:rsidRPr="00C5787A">
        <w:rPr>
          <w:rFonts w:eastAsiaTheme="minorHAnsi"/>
          <w:lang w:eastAsia="en-US"/>
        </w:rPr>
        <w:t>sayılı yazıda;</w:t>
      </w:r>
    </w:p>
    <w:p w:rsidR="00223EA7" w:rsidRPr="00C5787A" w:rsidRDefault="00223EA7" w:rsidP="00D641E9">
      <w:pPr>
        <w:pStyle w:val="Default"/>
        <w:ind w:firstLine="851"/>
      </w:pPr>
    </w:p>
    <w:p w:rsidR="0061627D" w:rsidRDefault="00D641E9" w:rsidP="00D641E9">
      <w:pPr>
        <w:pStyle w:val="Default"/>
        <w:ind w:firstLine="851"/>
        <w:jc w:val="both"/>
      </w:pPr>
      <w:r>
        <w:t>T</w:t>
      </w:r>
      <w:r w:rsidR="00223EA7" w:rsidRPr="00C5787A">
        <w:t xml:space="preserve">arım ürünleri ihracatı öngören </w:t>
      </w:r>
      <w:proofErr w:type="gramStart"/>
      <w:r w:rsidR="00223EA7" w:rsidRPr="00C5787A">
        <w:t>dahilde</w:t>
      </w:r>
      <w:proofErr w:type="gramEnd"/>
      <w:r w:rsidR="00223EA7" w:rsidRPr="00C5787A">
        <w:t xml:space="preserve"> işleme izin belgesi (DİİB) düzenlenmesi esnasında uyulacak esaslar</w:t>
      </w:r>
      <w:r>
        <w:t>ın</w:t>
      </w:r>
      <w:r w:rsidR="00223EA7" w:rsidRPr="00C5787A">
        <w:t>, İhracat:2006/12 sayılı Dahilde İşleme Rejimi (DİR) Tebliği’ne istinaden hazırlanan İhracat:2016/1 sayılı “Tarım Ürünlerine İlişkin Dahilde İşleme Rejimi Genelgesi” ile belirlendiği</w:t>
      </w:r>
      <w:r>
        <w:t xml:space="preserve"> ve b</w:t>
      </w:r>
      <w:r w:rsidR="00223EA7" w:rsidRPr="00C5787A">
        <w:t>u kapsamda, 2016/1 sayılı Genelge'de 28/05/2020 tarihinde yapılan değişiklik uyarınca mezkur Genelge'nin 7'nci maddesinin birinci fıkrasının “Buğday”a ilişkin “Genel Esaslar” başlığı altındaki birinci ve ikinci paragrafı</w:t>
      </w:r>
      <w:r>
        <w:t xml:space="preserve">nın aşağıdaki şekilde değiştirildiği </w:t>
      </w:r>
      <w:r w:rsidR="00D80536">
        <w:t>belirtilmektedir:</w:t>
      </w:r>
    </w:p>
    <w:p w:rsidR="0061627D" w:rsidRDefault="0061627D" w:rsidP="00D641E9">
      <w:pPr>
        <w:pStyle w:val="Default"/>
        <w:ind w:firstLine="851"/>
        <w:jc w:val="both"/>
      </w:pPr>
    </w:p>
    <w:p w:rsidR="00223EA7" w:rsidRPr="00C5787A" w:rsidRDefault="00223EA7" w:rsidP="0061627D">
      <w:pPr>
        <w:pStyle w:val="Default"/>
        <w:ind w:firstLine="851"/>
        <w:jc w:val="both"/>
        <w:rPr>
          <w:i/>
          <w:iCs/>
        </w:rPr>
      </w:pPr>
      <w:r w:rsidRPr="00C5787A">
        <w:t xml:space="preserve"> </w:t>
      </w:r>
      <w:r w:rsidRPr="00C5787A">
        <w:rPr>
          <w:b/>
          <w:bCs/>
          <w:i/>
          <w:iCs/>
        </w:rPr>
        <w:t xml:space="preserve">“(Değişik: </w:t>
      </w:r>
      <w:proofErr w:type="gramStart"/>
      <w:r w:rsidRPr="00C5787A">
        <w:rPr>
          <w:b/>
          <w:bCs/>
          <w:i/>
          <w:iCs/>
        </w:rPr>
        <w:t>28/05/2020</w:t>
      </w:r>
      <w:proofErr w:type="gramEnd"/>
      <w:r w:rsidRPr="00C5787A">
        <w:rPr>
          <w:b/>
          <w:bCs/>
          <w:i/>
          <w:iCs/>
        </w:rPr>
        <w:t xml:space="preserve">) </w:t>
      </w:r>
      <w:r w:rsidRPr="00C5787A">
        <w:rPr>
          <w:i/>
          <w:iCs/>
        </w:rPr>
        <w:t xml:space="preserve">İşbu Genelge’nin 5’inci maddesinin birinci fıkrasının (d) bendi hükümleri saklı kalmak kaydıyla, DİR kapsamında buğday ithalatı gerçekleştirilmesini müteakip, ithal edilen eşyaya tekabül eden miktarda buğday unu, buğday irmiği, makarna, bulgur, aşurelik buğday ve hazır/anında </w:t>
      </w:r>
      <w:proofErr w:type="spellStart"/>
      <w:r w:rsidRPr="00C5787A">
        <w:rPr>
          <w:i/>
          <w:iCs/>
        </w:rPr>
        <w:t>noodle</w:t>
      </w:r>
      <w:proofErr w:type="spellEnd"/>
      <w:r w:rsidRPr="00C5787A">
        <w:rPr>
          <w:i/>
          <w:iCs/>
        </w:rPr>
        <w:t xml:space="preserve"> ihracatı yapılır.</w:t>
      </w:r>
      <w:r w:rsidR="0061627D">
        <w:rPr>
          <w:i/>
          <w:iCs/>
        </w:rPr>
        <w:t>”</w:t>
      </w:r>
    </w:p>
    <w:p w:rsidR="00223EA7" w:rsidRPr="00C5787A" w:rsidRDefault="00223EA7" w:rsidP="00D641E9">
      <w:pPr>
        <w:autoSpaceDE w:val="0"/>
        <w:autoSpaceDN w:val="0"/>
        <w:adjustRightInd w:val="0"/>
        <w:ind w:firstLine="851"/>
        <w:jc w:val="both"/>
        <w:rPr>
          <w:i/>
          <w:iCs/>
        </w:rPr>
      </w:pPr>
    </w:p>
    <w:p w:rsidR="00D641E9" w:rsidRDefault="00D641E9" w:rsidP="00D641E9">
      <w:pPr>
        <w:autoSpaceDE w:val="0"/>
        <w:autoSpaceDN w:val="0"/>
        <w:adjustRightInd w:val="0"/>
        <w:ind w:firstLine="851"/>
        <w:jc w:val="both"/>
        <w:rPr>
          <w:i/>
          <w:iCs/>
        </w:rPr>
      </w:pPr>
      <w:r>
        <w:rPr>
          <w:b/>
          <w:bCs/>
          <w:i/>
          <w:iCs/>
        </w:rPr>
        <w:t>“</w:t>
      </w:r>
      <w:r w:rsidR="00223EA7" w:rsidRPr="00C5787A">
        <w:rPr>
          <w:b/>
          <w:bCs/>
          <w:i/>
          <w:iCs/>
        </w:rPr>
        <w:t xml:space="preserve">(Değişik: </w:t>
      </w:r>
      <w:proofErr w:type="gramStart"/>
      <w:r w:rsidR="00223EA7" w:rsidRPr="00C5787A">
        <w:rPr>
          <w:b/>
          <w:bCs/>
          <w:i/>
          <w:iCs/>
        </w:rPr>
        <w:t>28/05/2020</w:t>
      </w:r>
      <w:proofErr w:type="gramEnd"/>
      <w:r w:rsidR="00223EA7" w:rsidRPr="00C5787A">
        <w:rPr>
          <w:b/>
          <w:bCs/>
          <w:i/>
          <w:iCs/>
        </w:rPr>
        <w:t xml:space="preserve">) </w:t>
      </w:r>
      <w:r w:rsidR="00223EA7" w:rsidRPr="00C5787A">
        <w:rPr>
          <w:i/>
          <w:iCs/>
        </w:rPr>
        <w:t xml:space="preserve">Makarna, irmik ve şehriye ihracatına yönelik belge talepleri, anılan ürünlerin makarnalık buğdaydan (durum buğdayı - GTİP: 1001.19.00.00.00) elde edilmesi halinde değerlendirmeye alınır. </w:t>
      </w:r>
      <w:proofErr w:type="gramStart"/>
      <w:r w:rsidR="00223EA7" w:rsidRPr="00C5787A">
        <w:rPr>
          <w:i/>
          <w:iCs/>
        </w:rPr>
        <w:t xml:space="preserve">Ancak, Afrika ülkelerine yapılacak ihracatta, buğday ithalatı gerçekleştirilmesini müteakip, ithal edilen eşyaya tekabül eden miktarda makarna ve/veya şehriye ihracatı yapılması, ihraç ürününün bünyesinde azami %30 oranında “adi buğday” kullanılması, ihraç edilen eşyanın ambalajında makarnalık ve adi buğdayın kullanım oranlarının belirtilmesi kaydıyla, makarnalık ve adi buğdaydan üretilen makarna ve/veya şehriye ihracatını öngören belge talepleri de değerlendirmeye alınabileceği, bu kapsamda düzenlenen </w:t>
      </w:r>
      <w:proofErr w:type="spellStart"/>
      <w:r w:rsidR="00223EA7" w:rsidRPr="00C5787A">
        <w:rPr>
          <w:i/>
          <w:iCs/>
        </w:rPr>
        <w:t>DİİB’lerin</w:t>
      </w:r>
      <w:proofErr w:type="spellEnd"/>
      <w:r w:rsidR="00223EA7" w:rsidRPr="00C5787A">
        <w:rPr>
          <w:i/>
          <w:iCs/>
        </w:rPr>
        <w:t xml:space="preserve"> kapatılmasında yukarıda belirtilen şartların sağlandığına ilişkin yemin</w:t>
      </w:r>
      <w:r w:rsidR="0061627D">
        <w:rPr>
          <w:i/>
          <w:iCs/>
        </w:rPr>
        <w:t>li mali müşavir raporu aranır.”</w:t>
      </w:r>
      <w:proofErr w:type="gramEnd"/>
    </w:p>
    <w:p w:rsidR="0061627D" w:rsidRDefault="0061627D" w:rsidP="00D641E9">
      <w:pPr>
        <w:autoSpaceDE w:val="0"/>
        <w:autoSpaceDN w:val="0"/>
        <w:adjustRightInd w:val="0"/>
        <w:ind w:firstLine="851"/>
        <w:jc w:val="both"/>
        <w:rPr>
          <w:i/>
          <w:iCs/>
        </w:rPr>
      </w:pPr>
    </w:p>
    <w:p w:rsidR="0061627D" w:rsidRPr="00C5787A" w:rsidRDefault="0061627D" w:rsidP="0061627D">
      <w:pPr>
        <w:pStyle w:val="Default"/>
        <w:ind w:firstLine="851"/>
        <w:jc w:val="both"/>
      </w:pPr>
      <w:r>
        <w:rPr>
          <w:iCs/>
        </w:rPr>
        <w:t xml:space="preserve">Aynı yazıda devamla, bahsi geçen maddenin </w:t>
      </w:r>
      <w:r w:rsidRPr="00C5787A">
        <w:t>birinci ve ikinci paragrafından sonra gelmek üzere aşağıdaki üçüncü paragrafın eklendiği</w:t>
      </w:r>
      <w:r>
        <w:t xml:space="preserve"> de bildirilmektedir:</w:t>
      </w:r>
      <w:r w:rsidRPr="00C5787A">
        <w:t xml:space="preserve"> </w:t>
      </w:r>
    </w:p>
    <w:p w:rsidR="0061627D" w:rsidRPr="0061627D" w:rsidRDefault="0061627D" w:rsidP="00D641E9">
      <w:pPr>
        <w:autoSpaceDE w:val="0"/>
        <w:autoSpaceDN w:val="0"/>
        <w:adjustRightInd w:val="0"/>
        <w:ind w:firstLine="851"/>
        <w:jc w:val="both"/>
        <w:rPr>
          <w:iCs/>
        </w:rPr>
      </w:pPr>
    </w:p>
    <w:p w:rsidR="00223EA7" w:rsidRPr="00C5787A" w:rsidRDefault="0061627D" w:rsidP="00D641E9">
      <w:pPr>
        <w:autoSpaceDE w:val="0"/>
        <w:autoSpaceDN w:val="0"/>
        <w:adjustRightInd w:val="0"/>
        <w:ind w:firstLine="851"/>
        <w:jc w:val="both"/>
        <w:rPr>
          <w:i/>
          <w:iCs/>
        </w:rPr>
      </w:pPr>
      <w:r>
        <w:rPr>
          <w:b/>
          <w:bCs/>
          <w:i/>
          <w:iCs/>
        </w:rPr>
        <w:t>“</w:t>
      </w:r>
      <w:r w:rsidR="00223EA7" w:rsidRPr="00C5787A">
        <w:rPr>
          <w:b/>
          <w:bCs/>
          <w:i/>
          <w:iCs/>
        </w:rPr>
        <w:t xml:space="preserve">(Değişik: 28/05/2020) </w:t>
      </w:r>
      <w:r w:rsidR="00223EA7" w:rsidRPr="00C5787A">
        <w:rPr>
          <w:i/>
          <w:iCs/>
        </w:rPr>
        <w:t xml:space="preserve">Hazır/anında </w:t>
      </w:r>
      <w:proofErr w:type="spellStart"/>
      <w:r w:rsidR="00223EA7" w:rsidRPr="00C5787A">
        <w:rPr>
          <w:i/>
          <w:iCs/>
        </w:rPr>
        <w:t>noodle</w:t>
      </w:r>
      <w:proofErr w:type="spellEnd"/>
      <w:r w:rsidR="00223EA7" w:rsidRPr="00C5787A">
        <w:rPr>
          <w:i/>
          <w:iCs/>
        </w:rPr>
        <w:t xml:space="preserve"> ihracatına yönelik belge talepleri, anılan ürün imalatında kullanılan buğdayın, adi buğday (GTİP: 1001.99.00.00.11) olması </w:t>
      </w:r>
      <w:proofErr w:type="gramStart"/>
      <w:r w:rsidR="00223EA7" w:rsidRPr="00C5787A">
        <w:rPr>
          <w:i/>
          <w:iCs/>
        </w:rPr>
        <w:t xml:space="preserve">halinde </w:t>
      </w:r>
      <w:r w:rsidR="00223EA7" w:rsidRPr="00C5787A">
        <w:t xml:space="preserve"> </w:t>
      </w:r>
      <w:r w:rsidR="00223EA7" w:rsidRPr="00C5787A">
        <w:rPr>
          <w:i/>
          <w:iCs/>
        </w:rPr>
        <w:t>değerlendirmeye</w:t>
      </w:r>
      <w:proofErr w:type="gramEnd"/>
      <w:r w:rsidR="00223EA7" w:rsidRPr="00C5787A">
        <w:rPr>
          <w:i/>
          <w:iCs/>
        </w:rPr>
        <w:t xml:space="preserve"> alınabilir. Bu kapsamda düzenlenen </w:t>
      </w:r>
      <w:proofErr w:type="spellStart"/>
      <w:r w:rsidR="00223EA7" w:rsidRPr="00C5787A">
        <w:rPr>
          <w:i/>
          <w:iCs/>
        </w:rPr>
        <w:t>DİİB’lerin</w:t>
      </w:r>
      <w:proofErr w:type="spellEnd"/>
      <w:r w:rsidR="00223EA7" w:rsidRPr="00C5787A">
        <w:rPr>
          <w:i/>
          <w:iCs/>
        </w:rPr>
        <w:t xml:space="preserve"> kapatılmasında yukarıda belirtilen şartın sağlandığına ilişkin yeminli mali müşavir raporu aranır.</w:t>
      </w:r>
      <w:r>
        <w:rPr>
          <w:i/>
          <w:iCs/>
        </w:rPr>
        <w:t>”</w:t>
      </w:r>
      <w:r w:rsidR="00223EA7" w:rsidRPr="00C5787A">
        <w:rPr>
          <w:i/>
          <w:iCs/>
        </w:rPr>
        <w:t xml:space="preserve"> </w:t>
      </w:r>
    </w:p>
    <w:p w:rsidR="00223EA7" w:rsidRPr="00C5787A" w:rsidRDefault="00223EA7" w:rsidP="00D641E9">
      <w:pPr>
        <w:autoSpaceDE w:val="0"/>
        <w:autoSpaceDN w:val="0"/>
        <w:adjustRightInd w:val="0"/>
        <w:ind w:firstLine="851"/>
        <w:jc w:val="both"/>
      </w:pPr>
    </w:p>
    <w:p w:rsidR="00223EA7" w:rsidRPr="00C5787A" w:rsidRDefault="003B0B6B" w:rsidP="00D641E9">
      <w:pPr>
        <w:autoSpaceDE w:val="0"/>
        <w:autoSpaceDN w:val="0"/>
        <w:adjustRightInd w:val="0"/>
        <w:ind w:firstLine="851"/>
        <w:jc w:val="both"/>
      </w:pPr>
      <w:r>
        <w:lastRenderedPageBreak/>
        <w:t>S</w:t>
      </w:r>
      <w:r w:rsidR="00223EA7" w:rsidRPr="00C5787A">
        <w:t xml:space="preserve">öz konusu değişikliklerin </w:t>
      </w:r>
      <w:proofErr w:type="spellStart"/>
      <w:r w:rsidR="00223EA7" w:rsidRPr="00C5787A">
        <w:t>dercedildiği</w:t>
      </w:r>
      <w:proofErr w:type="spellEnd"/>
      <w:r w:rsidR="00223EA7" w:rsidRPr="00C5787A">
        <w:t xml:space="preserve"> Genelge metnine, Ticaret Bakanlığı internet sitesinin “İhracat Mevzuatı” bölümünden (</w:t>
      </w:r>
      <w:hyperlink r:id="rId6" w:history="1">
        <w:r w:rsidR="0061627D" w:rsidRPr="00A02407">
          <w:rPr>
            <w:rStyle w:val="Kpr"/>
            <w:i/>
            <w:iCs/>
          </w:rPr>
          <w:t>https://www.ticaret.gov.tr/ihracat/mevzuat/dahilde-isleme-rejimi</w:t>
        </w:r>
      </w:hyperlink>
      <w:r w:rsidR="0061627D">
        <w:rPr>
          <w:i/>
          <w:iCs/>
        </w:rPr>
        <w:t>)</w:t>
      </w:r>
      <w:r w:rsidR="00223EA7" w:rsidRPr="00C5787A">
        <w:t xml:space="preserve"> </w:t>
      </w:r>
      <w:r>
        <w:t xml:space="preserve">ulaşılabilmektedir. </w:t>
      </w:r>
    </w:p>
    <w:p w:rsidR="00223EA7" w:rsidRPr="00C5787A" w:rsidRDefault="00223EA7" w:rsidP="00D641E9">
      <w:pPr>
        <w:autoSpaceDE w:val="0"/>
        <w:autoSpaceDN w:val="0"/>
        <w:adjustRightInd w:val="0"/>
        <w:ind w:firstLine="851"/>
        <w:jc w:val="both"/>
      </w:pPr>
    </w:p>
    <w:p w:rsidR="00223EA7" w:rsidRPr="00C5787A" w:rsidRDefault="00223EA7" w:rsidP="00D641E9">
      <w:pPr>
        <w:tabs>
          <w:tab w:val="left" w:pos="851"/>
          <w:tab w:val="left" w:pos="993"/>
        </w:tabs>
        <w:autoSpaceDE w:val="0"/>
        <w:autoSpaceDN w:val="0"/>
        <w:adjustRightInd w:val="0"/>
        <w:ind w:firstLine="851"/>
        <w:jc w:val="both"/>
      </w:pPr>
      <w:r w:rsidRPr="00C5787A">
        <w:t>Bilgilerinize sunarız.</w:t>
      </w:r>
    </w:p>
    <w:p w:rsidR="00223EA7" w:rsidRPr="00C5787A" w:rsidRDefault="00223EA7" w:rsidP="00223EA7">
      <w:pPr>
        <w:jc w:val="both"/>
      </w:pPr>
    </w:p>
    <w:p w:rsidR="00223EA7" w:rsidRPr="00C5787A" w:rsidRDefault="00223EA7" w:rsidP="00223EA7">
      <w:pPr>
        <w:pStyle w:val="NormalWeb"/>
        <w:spacing w:before="0" w:beforeAutospacing="0" w:after="0" w:afterAutospacing="0"/>
        <w:ind w:firstLine="851"/>
        <w:jc w:val="both"/>
      </w:pPr>
    </w:p>
    <w:p w:rsidR="00223EA7" w:rsidRPr="00C5787A" w:rsidRDefault="00223EA7" w:rsidP="00223EA7">
      <w:pPr>
        <w:tabs>
          <w:tab w:val="left" w:pos="5610"/>
          <w:tab w:val="center" w:pos="6520"/>
        </w:tabs>
        <w:autoSpaceDE w:val="0"/>
        <w:autoSpaceDN w:val="0"/>
        <w:adjustRightInd w:val="0"/>
        <w:ind w:firstLine="5670"/>
        <w:jc w:val="center"/>
        <w:rPr>
          <w:i/>
          <w:iCs/>
          <w:color w:val="000000"/>
        </w:rPr>
      </w:pPr>
      <w:proofErr w:type="gramStart"/>
      <w:r w:rsidRPr="00C5787A">
        <w:rPr>
          <w:i/>
          <w:iCs/>
          <w:color w:val="000000"/>
        </w:rPr>
        <w:t>e</w:t>
      </w:r>
      <w:proofErr w:type="gramEnd"/>
      <w:r w:rsidRPr="00C5787A">
        <w:rPr>
          <w:i/>
          <w:iCs/>
          <w:color w:val="000000"/>
        </w:rPr>
        <w:t>-imzalıdır</w:t>
      </w:r>
    </w:p>
    <w:p w:rsidR="00223EA7" w:rsidRPr="00C5787A" w:rsidRDefault="00223EA7" w:rsidP="00223EA7">
      <w:pPr>
        <w:autoSpaceDE w:val="0"/>
        <w:autoSpaceDN w:val="0"/>
        <w:adjustRightInd w:val="0"/>
        <w:ind w:firstLine="5670"/>
        <w:jc w:val="center"/>
        <w:rPr>
          <w:b/>
          <w:bCs/>
          <w:color w:val="000000"/>
        </w:rPr>
      </w:pPr>
      <w:r w:rsidRPr="00C5787A">
        <w:rPr>
          <w:b/>
          <w:bCs/>
          <w:color w:val="000000"/>
        </w:rPr>
        <w:t>Sertaç Ş. TORAMANOĞLU</w:t>
      </w:r>
    </w:p>
    <w:p w:rsidR="00223EA7" w:rsidRPr="00C5787A" w:rsidRDefault="00223EA7" w:rsidP="00223EA7">
      <w:pPr>
        <w:autoSpaceDE w:val="0"/>
        <w:autoSpaceDN w:val="0"/>
        <w:adjustRightInd w:val="0"/>
        <w:ind w:firstLine="5670"/>
        <w:jc w:val="center"/>
        <w:rPr>
          <w:b/>
          <w:bCs/>
          <w:color w:val="000000"/>
        </w:rPr>
      </w:pPr>
      <w:r w:rsidRPr="00C5787A">
        <w:rPr>
          <w:b/>
          <w:bCs/>
          <w:color w:val="000000"/>
        </w:rPr>
        <w:t>Genel Sekreter a.</w:t>
      </w:r>
    </w:p>
    <w:p w:rsidR="00223EA7" w:rsidRPr="00C5787A" w:rsidRDefault="00223EA7" w:rsidP="00223EA7">
      <w:pPr>
        <w:autoSpaceDE w:val="0"/>
        <w:autoSpaceDN w:val="0"/>
        <w:adjustRightInd w:val="0"/>
        <w:ind w:firstLine="5670"/>
        <w:jc w:val="center"/>
        <w:rPr>
          <w:b/>
          <w:bCs/>
          <w:color w:val="000000"/>
        </w:rPr>
      </w:pPr>
      <w:r w:rsidRPr="00C5787A">
        <w:rPr>
          <w:b/>
          <w:bCs/>
          <w:color w:val="000000"/>
        </w:rPr>
        <w:t>Şube Müdürü</w:t>
      </w:r>
    </w:p>
    <w:p w:rsidR="00223EA7" w:rsidRPr="00C5787A" w:rsidRDefault="00223EA7" w:rsidP="00223EA7">
      <w:pPr>
        <w:rPr>
          <w:rFonts w:eastAsiaTheme="minorHAnsi"/>
          <w:b/>
          <w:bCs/>
          <w:color w:val="000000"/>
          <w:lang w:eastAsia="en-US"/>
        </w:rPr>
      </w:pPr>
    </w:p>
    <w:sectPr w:rsidR="00223EA7" w:rsidRPr="00C5787A"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235" w:rsidRDefault="00610235" w:rsidP="00CA0A79">
      <w:r>
        <w:separator/>
      </w:r>
    </w:p>
  </w:endnote>
  <w:endnote w:type="continuationSeparator" w:id="0">
    <w:p w:rsidR="00610235" w:rsidRDefault="00610235"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235" w:rsidRDefault="00610235" w:rsidP="00CA0A79">
      <w:r>
        <w:separator/>
      </w:r>
    </w:p>
  </w:footnote>
  <w:footnote w:type="continuationSeparator" w:id="0">
    <w:p w:rsidR="00610235" w:rsidRDefault="00610235"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CA0A79"/>
    <w:rsid w:val="00004B23"/>
    <w:rsid w:val="000329C0"/>
    <w:rsid w:val="0006552F"/>
    <w:rsid w:val="00097373"/>
    <w:rsid w:val="0012438D"/>
    <w:rsid w:val="00130616"/>
    <w:rsid w:val="001D36CF"/>
    <w:rsid w:val="001E2EB1"/>
    <w:rsid w:val="00223EA7"/>
    <w:rsid w:val="002A2A5D"/>
    <w:rsid w:val="00332F28"/>
    <w:rsid w:val="003B0B6B"/>
    <w:rsid w:val="003E627A"/>
    <w:rsid w:val="0043655A"/>
    <w:rsid w:val="00447136"/>
    <w:rsid w:val="004619D4"/>
    <w:rsid w:val="00463AFB"/>
    <w:rsid w:val="00482DC6"/>
    <w:rsid w:val="004E006D"/>
    <w:rsid w:val="005641F2"/>
    <w:rsid w:val="00572595"/>
    <w:rsid w:val="00572A76"/>
    <w:rsid w:val="005A52B1"/>
    <w:rsid w:val="00610235"/>
    <w:rsid w:val="0061627D"/>
    <w:rsid w:val="006909EE"/>
    <w:rsid w:val="00694540"/>
    <w:rsid w:val="006B0D6F"/>
    <w:rsid w:val="006D0263"/>
    <w:rsid w:val="00800A03"/>
    <w:rsid w:val="0082451E"/>
    <w:rsid w:val="00890693"/>
    <w:rsid w:val="008C768F"/>
    <w:rsid w:val="009824B3"/>
    <w:rsid w:val="009D3D9E"/>
    <w:rsid w:val="00A76EB6"/>
    <w:rsid w:val="00A950A1"/>
    <w:rsid w:val="00AF16B6"/>
    <w:rsid w:val="00B20F3F"/>
    <w:rsid w:val="00B40C74"/>
    <w:rsid w:val="00B472CF"/>
    <w:rsid w:val="00BB2E2D"/>
    <w:rsid w:val="00BE482E"/>
    <w:rsid w:val="00CA0A79"/>
    <w:rsid w:val="00CF6FC9"/>
    <w:rsid w:val="00D55236"/>
    <w:rsid w:val="00D641E9"/>
    <w:rsid w:val="00D678DA"/>
    <w:rsid w:val="00D80536"/>
    <w:rsid w:val="00D8142E"/>
    <w:rsid w:val="00DA2F5C"/>
    <w:rsid w:val="00DA397C"/>
    <w:rsid w:val="00DB2741"/>
    <w:rsid w:val="00DF2E3C"/>
    <w:rsid w:val="00E2768D"/>
    <w:rsid w:val="00E57DD9"/>
    <w:rsid w:val="00EA68E4"/>
    <w:rsid w:val="00EC6822"/>
    <w:rsid w:val="00EC7B33"/>
    <w:rsid w:val="00FA37A8"/>
    <w:rsid w:val="00FB0C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223EA7"/>
    <w:rPr>
      <w:rFonts w:ascii="Tahoma" w:hAnsi="Tahoma" w:cs="Tahoma"/>
      <w:sz w:val="16"/>
      <w:szCs w:val="16"/>
    </w:rPr>
  </w:style>
  <w:style w:type="character" w:customStyle="1" w:styleId="BalonMetniChar">
    <w:name w:val="Balon Metni Char"/>
    <w:basedOn w:val="VarsaylanParagrafYazTipi"/>
    <w:link w:val="BalonMetni"/>
    <w:uiPriority w:val="99"/>
    <w:semiHidden/>
    <w:rsid w:val="00223EA7"/>
    <w:rPr>
      <w:rFonts w:ascii="Tahoma" w:eastAsia="Times New Roman" w:hAnsi="Tahoma" w:cs="Tahoma"/>
      <w:sz w:val="16"/>
      <w:szCs w:val="16"/>
      <w:lang w:eastAsia="tr-TR"/>
    </w:rPr>
  </w:style>
  <w:style w:type="paragraph" w:styleId="NormalWeb">
    <w:name w:val="Normal (Web)"/>
    <w:basedOn w:val="Normal"/>
    <w:uiPriority w:val="99"/>
    <w:rsid w:val="00223EA7"/>
    <w:pPr>
      <w:spacing w:before="100" w:beforeAutospacing="1" w:after="100" w:afterAutospacing="1"/>
    </w:pPr>
  </w:style>
  <w:style w:type="paragraph" w:customStyle="1" w:styleId="Default">
    <w:name w:val="Default"/>
    <w:rsid w:val="00223E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caret.gov.tr/ihracat/mevzuat/dahilde-isleme-rejimi"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225506"/>
    <w:rsid w:val="002B34A2"/>
    <w:rsid w:val="003B7CA4"/>
    <w:rsid w:val="005203ED"/>
    <w:rsid w:val="006543CB"/>
    <w:rsid w:val="007117F7"/>
    <w:rsid w:val="007D7B72"/>
    <w:rsid w:val="0089707B"/>
    <w:rsid w:val="00A169FE"/>
    <w:rsid w:val="00A438C0"/>
    <w:rsid w:val="00B3768E"/>
    <w:rsid w:val="00BF42BB"/>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Dahilde İşleme Rejimi Genelgesi – Buğdaya İlişkin Değişiklikler</dc:subject>
  <dc:creator>Kubra Aygun</dc:creator>
  <cp:keywords>05/06/2020</cp:keywords>
  <cp:lastModifiedBy>vedat.iyigun</cp:lastModifiedBy>
  <cp:revision>5</cp:revision>
  <dcterms:created xsi:type="dcterms:W3CDTF">2020-06-05T10:05:00Z</dcterms:created>
  <dcterms:modified xsi:type="dcterms:W3CDTF">2020-06-05T10:55:00Z</dcterms:modified>
  <cp:category>2020/553-01921</cp:category>
</cp:coreProperties>
</file>