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68" w:type="pct"/>
        <w:tblCellMar>
          <w:left w:w="0" w:type="dxa"/>
          <w:right w:w="0" w:type="dxa"/>
        </w:tblCellMar>
        <w:tblLook w:val="01E0"/>
      </w:tblPr>
      <w:tblGrid>
        <w:gridCol w:w="750"/>
        <w:gridCol w:w="151"/>
        <w:gridCol w:w="6045"/>
        <w:gridCol w:w="2249"/>
      </w:tblGrid>
      <w:tr w:rsidR="00482DC6" w:rsidTr="004126F3">
        <w:trPr>
          <w:trHeight w:val="294"/>
        </w:trPr>
        <w:tc>
          <w:tcPr>
            <w:tcW w:w="408" w:type="pct"/>
            <w:hideMark/>
          </w:tcPr>
          <w:p w:rsidR="00482DC6" w:rsidRDefault="00482DC6" w:rsidP="0098610C">
            <w:pPr>
              <w:rPr>
                <w:b/>
              </w:rPr>
            </w:pPr>
            <w:bookmarkStart w:id="0" w:name="_GoBack"/>
            <w:bookmarkEnd w:id="0"/>
            <w:r>
              <w:rPr>
                <w:b/>
              </w:rPr>
              <w:t>Sayı</w:t>
            </w:r>
          </w:p>
        </w:tc>
        <w:tc>
          <w:tcPr>
            <w:tcW w:w="82" w:type="pct"/>
            <w:hideMark/>
          </w:tcPr>
          <w:p w:rsidR="00482DC6" w:rsidRDefault="00482DC6" w:rsidP="0098610C">
            <w:r>
              <w:rPr>
                <w:b/>
              </w:rPr>
              <w:t>:</w:t>
            </w:r>
          </w:p>
        </w:tc>
        <w:tc>
          <w:tcPr>
            <w:tcW w:w="3287" w:type="pct"/>
            <w:hideMark/>
          </w:tcPr>
          <w:p w:rsidR="00482DC6" w:rsidRDefault="00482DC6" w:rsidP="0098610C">
            <w:r>
              <w:t>35649853-</w:t>
            </w:r>
            <w:proofErr w:type="gramStart"/>
            <w:r>
              <w:t>TİM.K</w:t>
            </w:r>
            <w:r w:rsidR="002536AF">
              <w:t>İ</w:t>
            </w:r>
            <w:r>
              <w:t>B</w:t>
            </w:r>
            <w:proofErr w:type="gramEnd"/>
            <w:r>
              <w:t>.GSK.</w:t>
            </w:r>
            <w:bookmarkStart w:id="1" w:name="EvrakNo"/>
            <w:r w:rsidR="00572595">
              <w:t>MUH</w:t>
            </w:r>
            <w:r w:rsidR="006B0D6F">
              <w:t>.</w:t>
            </w:r>
            <w:sdt>
              <w:sdt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Content>
                <w:r w:rsidR="00B85FBB">
                  <w:t>2020/654-02076</w:t>
                </w:r>
              </w:sdtContent>
            </w:sdt>
            <w:r>
              <w:t xml:space="preserve"> </w:t>
            </w:r>
            <w:bookmarkEnd w:id="1"/>
          </w:p>
        </w:tc>
        <w:tc>
          <w:tcPr>
            <w:tcW w:w="1223" w:type="pct"/>
            <w:hideMark/>
          </w:tcPr>
          <w:p w:rsidR="00482DC6" w:rsidRDefault="00482DC6" w:rsidP="004126F3">
            <w:pPr>
              <w:ind w:hanging="274"/>
              <w:jc w:val="center"/>
            </w:pPr>
            <w:bookmarkStart w:id="2" w:name="Tarih"/>
            <w:r>
              <w:t xml:space="preserve">   Giresun, </w:t>
            </w:r>
            <w:sdt>
              <w:sdt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Content>
                <w:proofErr w:type="gramStart"/>
                <w:r w:rsidR="00B85FBB">
                  <w:t>19/06/2020</w:t>
                </w:r>
                <w:proofErr w:type="gramEnd"/>
              </w:sdtContent>
            </w:sdt>
            <w:r>
              <w:t xml:space="preserve"> </w:t>
            </w:r>
            <w:bookmarkEnd w:id="2"/>
            <w:r>
              <w:t xml:space="preserve"> </w:t>
            </w:r>
          </w:p>
        </w:tc>
      </w:tr>
      <w:tr w:rsidR="00482DC6" w:rsidTr="004126F3">
        <w:trPr>
          <w:trHeight w:val="311"/>
        </w:trPr>
        <w:tc>
          <w:tcPr>
            <w:tcW w:w="408" w:type="pct"/>
            <w:hideMark/>
          </w:tcPr>
          <w:p w:rsidR="00482DC6" w:rsidRDefault="00482DC6" w:rsidP="0098610C">
            <w:pPr>
              <w:rPr>
                <w:b/>
              </w:rPr>
            </w:pPr>
            <w:r>
              <w:rPr>
                <w:b/>
              </w:rPr>
              <w:t xml:space="preserve">  </w:t>
            </w:r>
          </w:p>
        </w:tc>
        <w:tc>
          <w:tcPr>
            <w:tcW w:w="82" w:type="pct"/>
          </w:tcPr>
          <w:p w:rsidR="00482DC6" w:rsidRDefault="00482DC6" w:rsidP="0098610C"/>
        </w:tc>
        <w:tc>
          <w:tcPr>
            <w:tcW w:w="4510" w:type="pct"/>
            <w:gridSpan w:val="2"/>
          </w:tcPr>
          <w:p w:rsidR="00482DC6" w:rsidRDefault="00482DC6" w:rsidP="0098610C"/>
        </w:tc>
      </w:tr>
      <w:tr w:rsidR="00482DC6" w:rsidTr="004126F3">
        <w:trPr>
          <w:trHeight w:val="294"/>
        </w:trPr>
        <w:tc>
          <w:tcPr>
            <w:tcW w:w="408" w:type="pct"/>
            <w:hideMark/>
          </w:tcPr>
          <w:p w:rsidR="00482DC6" w:rsidRDefault="00482DC6" w:rsidP="0098610C">
            <w:pPr>
              <w:rPr>
                <w:b/>
              </w:rPr>
            </w:pPr>
            <w:r>
              <w:rPr>
                <w:b/>
              </w:rPr>
              <w:t>Konu</w:t>
            </w:r>
          </w:p>
        </w:tc>
        <w:tc>
          <w:tcPr>
            <w:tcW w:w="82" w:type="pct"/>
            <w:hideMark/>
          </w:tcPr>
          <w:p w:rsidR="00482DC6" w:rsidRDefault="00482DC6" w:rsidP="0098610C">
            <w:r>
              <w:rPr>
                <w:b/>
              </w:rPr>
              <w:t>:</w:t>
            </w:r>
          </w:p>
        </w:tc>
        <w:sdt>
          <w:sdt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Content>
            <w:tc>
              <w:tcPr>
                <w:tcW w:w="4510" w:type="pct"/>
                <w:gridSpan w:val="2"/>
              </w:tcPr>
              <w:p w:rsidR="00482DC6" w:rsidRDefault="0051197C" w:rsidP="0051197C">
                <w:r>
                  <w:t>AB’ye</w:t>
                </w:r>
                <w:r w:rsidR="003C7477">
                  <w:t xml:space="preserve"> Tarım Ürünleri İhracatı</w:t>
                </w:r>
                <w:r>
                  <w:t xml:space="preserve"> – Maksimum Kalıntı Düzeyleri</w:t>
                </w:r>
              </w:p>
            </w:tc>
          </w:sdtContent>
        </w:sdt>
      </w:tr>
    </w:tbl>
    <w:p w:rsidR="004126F3" w:rsidRPr="00D70B49" w:rsidRDefault="004126F3" w:rsidP="004126F3">
      <w:pPr>
        <w:tabs>
          <w:tab w:val="left" w:pos="851"/>
        </w:tabs>
        <w:autoSpaceDE w:val="0"/>
        <w:autoSpaceDN w:val="0"/>
        <w:adjustRightInd w:val="0"/>
        <w:jc w:val="right"/>
        <w:rPr>
          <w:b/>
          <w:u w:val="single"/>
        </w:rPr>
      </w:pPr>
      <w:r w:rsidRPr="00D70B49">
        <w:rPr>
          <w:b/>
          <w:u w:val="single"/>
        </w:rPr>
        <w:t>E-POSTA</w:t>
      </w:r>
    </w:p>
    <w:p w:rsidR="004126F3" w:rsidRDefault="004126F3" w:rsidP="004126F3">
      <w:pPr>
        <w:tabs>
          <w:tab w:val="left" w:pos="851"/>
        </w:tabs>
        <w:jc w:val="center"/>
        <w:rPr>
          <w:b/>
        </w:rPr>
      </w:pPr>
    </w:p>
    <w:p w:rsidR="004126F3" w:rsidRPr="00D70B49" w:rsidRDefault="004126F3" w:rsidP="004126F3">
      <w:pPr>
        <w:tabs>
          <w:tab w:val="left" w:pos="851"/>
        </w:tabs>
        <w:jc w:val="center"/>
        <w:rPr>
          <w:b/>
        </w:rPr>
      </w:pPr>
    </w:p>
    <w:p w:rsidR="004126F3" w:rsidRPr="00D70B49" w:rsidRDefault="004126F3" w:rsidP="004126F3">
      <w:pPr>
        <w:tabs>
          <w:tab w:val="left" w:pos="851"/>
        </w:tabs>
        <w:jc w:val="center"/>
        <w:rPr>
          <w:b/>
        </w:rPr>
      </w:pPr>
      <w:r w:rsidRPr="00D70B49">
        <w:rPr>
          <w:b/>
        </w:rPr>
        <w:t>KARADENİZ İHRACATÇI BİRLİKLERİ ÜYELERİNE SİRKÜLER</w:t>
      </w:r>
    </w:p>
    <w:p w:rsidR="004126F3" w:rsidRPr="00D70B49" w:rsidRDefault="004126F3" w:rsidP="004126F3">
      <w:pPr>
        <w:jc w:val="center"/>
      </w:pPr>
      <w:r w:rsidRPr="00D70B49">
        <w:rPr>
          <w:b/>
          <w:bCs/>
          <w:u w:val="single"/>
        </w:rPr>
        <w:t>2020 / 3</w:t>
      </w:r>
      <w:r w:rsidR="00D81C40">
        <w:rPr>
          <w:b/>
          <w:bCs/>
          <w:u w:val="single"/>
        </w:rPr>
        <w:t>19</w:t>
      </w:r>
    </w:p>
    <w:p w:rsidR="004126F3" w:rsidRDefault="004126F3" w:rsidP="004126F3">
      <w:pPr>
        <w:tabs>
          <w:tab w:val="left" w:pos="851"/>
        </w:tabs>
        <w:ind w:firstLine="851"/>
        <w:jc w:val="both"/>
      </w:pPr>
    </w:p>
    <w:p w:rsidR="004126F3" w:rsidRPr="00D70B49" w:rsidRDefault="004126F3" w:rsidP="003C7477">
      <w:pPr>
        <w:tabs>
          <w:tab w:val="left" w:pos="851"/>
        </w:tabs>
        <w:ind w:firstLine="850"/>
        <w:jc w:val="both"/>
      </w:pPr>
      <w:r w:rsidRPr="00D70B49">
        <w:t>Sayın üyemiz,</w:t>
      </w:r>
    </w:p>
    <w:p w:rsidR="004126F3" w:rsidRPr="00D70B49" w:rsidRDefault="004126F3" w:rsidP="003C7477">
      <w:pPr>
        <w:pStyle w:val="Default"/>
        <w:ind w:firstLine="850"/>
        <w:jc w:val="both"/>
      </w:pPr>
    </w:p>
    <w:p w:rsidR="004126F3" w:rsidRDefault="004126F3" w:rsidP="003C7477">
      <w:pPr>
        <w:autoSpaceDE w:val="0"/>
        <w:autoSpaceDN w:val="0"/>
        <w:adjustRightInd w:val="0"/>
        <w:ind w:firstLine="850"/>
        <w:jc w:val="both"/>
      </w:pPr>
      <w:r>
        <w:t xml:space="preserve">Ticaret Bakanlığı İhracat Genel Müdürlüğü'nden alınan </w:t>
      </w:r>
      <w:proofErr w:type="gramStart"/>
      <w:r>
        <w:rPr>
          <w:rFonts w:eastAsiaTheme="minorHAnsi"/>
          <w:lang w:eastAsia="en-US"/>
        </w:rPr>
        <w:t>18</w:t>
      </w:r>
      <w:r w:rsidRPr="00D70B49">
        <w:rPr>
          <w:rFonts w:eastAsiaTheme="minorHAnsi"/>
          <w:lang w:eastAsia="en-US"/>
        </w:rPr>
        <w:t>/06/2020</w:t>
      </w:r>
      <w:proofErr w:type="gramEnd"/>
      <w:r w:rsidRPr="00D70B49">
        <w:rPr>
          <w:rFonts w:eastAsiaTheme="minorHAnsi"/>
          <w:lang w:eastAsia="en-US"/>
        </w:rPr>
        <w:t xml:space="preserve"> tarih </w:t>
      </w:r>
      <w:r>
        <w:rPr>
          <w:rFonts w:eastAsiaTheme="minorHAnsi"/>
          <w:lang w:eastAsia="en-US"/>
        </w:rPr>
        <w:t xml:space="preserve">55113473 </w:t>
      </w:r>
      <w:r w:rsidRPr="00D70B49">
        <w:rPr>
          <w:rFonts w:eastAsiaTheme="minorHAnsi"/>
          <w:lang w:eastAsia="en-US"/>
        </w:rPr>
        <w:t>sayılı yazıda;</w:t>
      </w:r>
    </w:p>
    <w:p w:rsidR="004126F3" w:rsidRDefault="004126F3" w:rsidP="003C7477">
      <w:pPr>
        <w:pStyle w:val="Default"/>
        <w:ind w:firstLine="850"/>
        <w:jc w:val="both"/>
      </w:pPr>
    </w:p>
    <w:p w:rsidR="004126F3" w:rsidRDefault="004126F3" w:rsidP="003C7477">
      <w:pPr>
        <w:autoSpaceDE w:val="0"/>
        <w:autoSpaceDN w:val="0"/>
        <w:adjustRightInd w:val="0"/>
        <w:ind w:firstLine="850"/>
        <w:jc w:val="both"/>
        <w:rPr>
          <w:rFonts w:eastAsiaTheme="minorHAnsi"/>
          <w:lang w:eastAsia="en-US"/>
        </w:rPr>
      </w:pPr>
      <w:proofErr w:type="gramStart"/>
      <w:r>
        <w:rPr>
          <w:rFonts w:eastAsiaTheme="minorHAnsi"/>
          <w:lang w:eastAsia="en-US"/>
        </w:rPr>
        <w:t xml:space="preserve">12 Haziran 2020 tarihli ve L 184 sayılı AB Resmi Gazetesi’nde yayımlanan ve bir örneği ekte iletilen 2020/770/AB sayılı Komisyon Tüzüğü kapsamında 396/2005/AT sayılı Tüzüğün Ek II ve Ek </w:t>
      </w:r>
      <w:proofErr w:type="spellStart"/>
      <w:r>
        <w:rPr>
          <w:rFonts w:eastAsiaTheme="minorHAnsi"/>
          <w:lang w:eastAsia="en-US"/>
        </w:rPr>
        <w:t>III'ünde</w:t>
      </w:r>
      <w:proofErr w:type="spellEnd"/>
      <w:r>
        <w:rPr>
          <w:rFonts w:eastAsiaTheme="minorHAnsi"/>
          <w:lang w:eastAsia="en-US"/>
        </w:rPr>
        <w:t xml:space="preserve"> yer alan bazı ürünlerdeki veya bunların üzerindeki </w:t>
      </w:r>
      <w:proofErr w:type="spellStart"/>
      <w:r w:rsidRPr="00BF3AAD">
        <w:rPr>
          <w:rFonts w:eastAsiaTheme="minorHAnsi"/>
          <w:b/>
          <w:lang w:eastAsia="en-US"/>
        </w:rPr>
        <w:t>miklobutanil</w:t>
      </w:r>
      <w:proofErr w:type="spellEnd"/>
      <w:r w:rsidRPr="00BF3AAD">
        <w:rPr>
          <w:rFonts w:eastAsiaTheme="minorHAnsi"/>
          <w:b/>
          <w:lang w:eastAsia="en-US"/>
        </w:rPr>
        <w:t xml:space="preserve">, </w:t>
      </w:r>
      <w:proofErr w:type="spellStart"/>
      <w:r w:rsidRPr="00BF3AAD">
        <w:rPr>
          <w:rFonts w:eastAsiaTheme="minorHAnsi"/>
          <w:b/>
          <w:lang w:eastAsia="en-US"/>
        </w:rPr>
        <w:t>napropamid</w:t>
      </w:r>
      <w:proofErr w:type="spellEnd"/>
      <w:r w:rsidRPr="00BF3AAD">
        <w:rPr>
          <w:rFonts w:eastAsiaTheme="minorHAnsi"/>
          <w:b/>
          <w:lang w:eastAsia="en-US"/>
        </w:rPr>
        <w:t xml:space="preserve"> ve </w:t>
      </w:r>
      <w:proofErr w:type="spellStart"/>
      <w:r w:rsidRPr="00BF3AAD">
        <w:rPr>
          <w:rFonts w:eastAsiaTheme="minorHAnsi"/>
          <w:b/>
          <w:lang w:eastAsia="en-US"/>
        </w:rPr>
        <w:t>sintofen</w:t>
      </w:r>
      <w:proofErr w:type="spellEnd"/>
      <w:r>
        <w:rPr>
          <w:rFonts w:eastAsiaTheme="minorHAnsi"/>
          <w:lang w:eastAsia="en-US"/>
        </w:rPr>
        <w:t xml:space="preserve"> etken maddeleri için maksimum kalıntı düzeyleri (</w:t>
      </w:r>
      <w:proofErr w:type="spellStart"/>
      <w:r>
        <w:rPr>
          <w:rFonts w:eastAsiaTheme="minorHAnsi"/>
          <w:lang w:eastAsia="en-US"/>
        </w:rPr>
        <w:t>maximum</w:t>
      </w:r>
      <w:proofErr w:type="spellEnd"/>
      <w:r>
        <w:rPr>
          <w:rFonts w:eastAsiaTheme="minorHAnsi"/>
          <w:lang w:eastAsia="en-US"/>
        </w:rPr>
        <w:t xml:space="preserve"> </w:t>
      </w:r>
      <w:proofErr w:type="spellStart"/>
      <w:r>
        <w:rPr>
          <w:rFonts w:eastAsiaTheme="minorHAnsi"/>
          <w:lang w:eastAsia="en-US"/>
        </w:rPr>
        <w:t>residue</w:t>
      </w:r>
      <w:proofErr w:type="spellEnd"/>
      <w:r>
        <w:rPr>
          <w:rFonts w:eastAsiaTheme="minorHAnsi"/>
          <w:lang w:eastAsia="en-US"/>
        </w:rPr>
        <w:t xml:space="preserve"> </w:t>
      </w:r>
      <w:proofErr w:type="spellStart"/>
      <w:r>
        <w:rPr>
          <w:rFonts w:eastAsiaTheme="minorHAnsi"/>
          <w:lang w:eastAsia="en-US"/>
        </w:rPr>
        <w:t>limits</w:t>
      </w:r>
      <w:proofErr w:type="spellEnd"/>
      <w:r>
        <w:rPr>
          <w:rFonts w:eastAsiaTheme="minorHAnsi"/>
          <w:lang w:eastAsia="en-US"/>
        </w:rPr>
        <w:t xml:space="preserve">-MRL) ile ilgili </w:t>
      </w:r>
      <w:r w:rsidR="003C7477">
        <w:rPr>
          <w:rFonts w:eastAsiaTheme="minorHAnsi"/>
          <w:lang w:eastAsia="en-US"/>
        </w:rPr>
        <w:t>yapılan değişikliğe dair paylaşılan özette:</w:t>
      </w:r>
      <w:proofErr w:type="gramEnd"/>
    </w:p>
    <w:p w:rsidR="003C7477" w:rsidRDefault="003C7477" w:rsidP="003C7477">
      <w:pPr>
        <w:autoSpaceDE w:val="0"/>
        <w:autoSpaceDN w:val="0"/>
        <w:adjustRightInd w:val="0"/>
        <w:ind w:firstLine="850"/>
        <w:jc w:val="both"/>
      </w:pPr>
    </w:p>
    <w:p w:rsidR="004126F3" w:rsidRPr="003C7477" w:rsidRDefault="004126F3" w:rsidP="003C7477">
      <w:pPr>
        <w:autoSpaceDE w:val="0"/>
        <w:autoSpaceDN w:val="0"/>
        <w:adjustRightInd w:val="0"/>
        <w:ind w:firstLine="850"/>
        <w:jc w:val="both"/>
        <w:rPr>
          <w:rFonts w:eastAsiaTheme="minorHAnsi"/>
          <w:i/>
          <w:lang w:eastAsia="en-US"/>
        </w:rPr>
      </w:pPr>
      <w:r w:rsidRPr="003C7477">
        <w:rPr>
          <w:i/>
        </w:rPr>
        <w:t xml:space="preserve">- </w:t>
      </w:r>
      <w:r w:rsidRPr="003C7477">
        <w:rPr>
          <w:rFonts w:eastAsiaTheme="minorHAnsi"/>
          <w:i/>
          <w:lang w:eastAsia="en-US"/>
        </w:rPr>
        <w:t>Avrupa Gıda Güvenliği Otoritesince (</w:t>
      </w:r>
      <w:proofErr w:type="spellStart"/>
      <w:r w:rsidRPr="003C7477">
        <w:rPr>
          <w:rFonts w:eastAsiaTheme="minorHAnsi"/>
          <w:i/>
          <w:lang w:eastAsia="en-US"/>
        </w:rPr>
        <w:t>European</w:t>
      </w:r>
      <w:proofErr w:type="spellEnd"/>
      <w:r w:rsidRPr="003C7477">
        <w:rPr>
          <w:rFonts w:eastAsiaTheme="minorHAnsi"/>
          <w:i/>
          <w:lang w:eastAsia="en-US"/>
        </w:rPr>
        <w:t xml:space="preserve"> </w:t>
      </w:r>
      <w:proofErr w:type="spellStart"/>
      <w:r w:rsidRPr="003C7477">
        <w:rPr>
          <w:rFonts w:eastAsiaTheme="minorHAnsi"/>
          <w:i/>
          <w:lang w:eastAsia="en-US"/>
        </w:rPr>
        <w:t>Food</w:t>
      </w:r>
      <w:proofErr w:type="spellEnd"/>
      <w:r w:rsidRPr="003C7477">
        <w:rPr>
          <w:rFonts w:eastAsiaTheme="minorHAnsi"/>
          <w:i/>
          <w:lang w:eastAsia="en-US"/>
        </w:rPr>
        <w:t xml:space="preserve"> </w:t>
      </w:r>
      <w:proofErr w:type="spellStart"/>
      <w:r w:rsidRPr="003C7477">
        <w:rPr>
          <w:rFonts w:eastAsiaTheme="minorHAnsi"/>
          <w:i/>
          <w:lang w:eastAsia="en-US"/>
        </w:rPr>
        <w:t>Safety</w:t>
      </w:r>
      <w:proofErr w:type="spellEnd"/>
      <w:r w:rsidRPr="003C7477">
        <w:rPr>
          <w:rFonts w:eastAsiaTheme="minorHAnsi"/>
          <w:i/>
          <w:lang w:eastAsia="en-US"/>
        </w:rPr>
        <w:t xml:space="preserve"> </w:t>
      </w:r>
      <w:proofErr w:type="spellStart"/>
      <w:r w:rsidRPr="003C7477">
        <w:rPr>
          <w:rFonts w:eastAsiaTheme="minorHAnsi"/>
          <w:i/>
          <w:lang w:eastAsia="en-US"/>
        </w:rPr>
        <w:t>Authority</w:t>
      </w:r>
      <w:proofErr w:type="spellEnd"/>
      <w:r w:rsidRPr="003C7477">
        <w:rPr>
          <w:rFonts w:eastAsiaTheme="minorHAnsi"/>
          <w:i/>
          <w:lang w:eastAsia="en-US"/>
        </w:rPr>
        <w:t xml:space="preserve">-EFSA) </w:t>
      </w:r>
      <w:proofErr w:type="spellStart"/>
      <w:r w:rsidRPr="003C7477">
        <w:rPr>
          <w:rFonts w:eastAsiaTheme="minorHAnsi"/>
          <w:i/>
          <w:lang w:eastAsia="en-US"/>
        </w:rPr>
        <w:t>miklobutanil</w:t>
      </w:r>
      <w:proofErr w:type="spellEnd"/>
      <w:r w:rsidRPr="003C7477">
        <w:rPr>
          <w:rFonts w:eastAsiaTheme="minorHAnsi"/>
          <w:i/>
          <w:lang w:eastAsia="en-US"/>
        </w:rPr>
        <w:t xml:space="preserve"> etken maddesi için MRL değerlerinin gözden geçirildiği ve kayısı, kiraz, sofralık</w:t>
      </w:r>
      <w:r w:rsidR="003C7477" w:rsidRPr="003C7477">
        <w:rPr>
          <w:rFonts w:eastAsiaTheme="minorHAnsi"/>
          <w:i/>
          <w:lang w:eastAsia="en-US"/>
        </w:rPr>
        <w:t xml:space="preserve"> </w:t>
      </w:r>
      <w:r w:rsidRPr="003C7477">
        <w:rPr>
          <w:rFonts w:eastAsiaTheme="minorHAnsi"/>
          <w:i/>
          <w:lang w:eastAsia="en-US"/>
        </w:rPr>
        <w:t>üzümün de aralarında yer aldığı bazı ürünler için MRL değerlerinin artırılması veya aynı</w:t>
      </w:r>
      <w:r w:rsidR="003C7477" w:rsidRPr="003C7477">
        <w:rPr>
          <w:rFonts w:eastAsiaTheme="minorHAnsi"/>
          <w:i/>
          <w:lang w:eastAsia="en-US"/>
        </w:rPr>
        <w:t xml:space="preserve"> </w:t>
      </w:r>
      <w:r w:rsidRPr="003C7477">
        <w:rPr>
          <w:rFonts w:eastAsiaTheme="minorHAnsi"/>
          <w:i/>
          <w:lang w:eastAsia="en-US"/>
        </w:rPr>
        <w:t>bırakılmasının önerildiği,</w:t>
      </w:r>
    </w:p>
    <w:p w:rsidR="004126F3" w:rsidRPr="003C7477" w:rsidRDefault="004126F3" w:rsidP="003C7477">
      <w:pPr>
        <w:autoSpaceDE w:val="0"/>
        <w:autoSpaceDN w:val="0"/>
        <w:adjustRightInd w:val="0"/>
        <w:ind w:firstLine="850"/>
        <w:jc w:val="both"/>
        <w:rPr>
          <w:rFonts w:eastAsiaTheme="minorHAnsi"/>
          <w:i/>
          <w:lang w:eastAsia="en-US"/>
        </w:rPr>
      </w:pPr>
    </w:p>
    <w:p w:rsidR="004126F3" w:rsidRPr="003C7477" w:rsidRDefault="004126F3" w:rsidP="003C7477">
      <w:pPr>
        <w:autoSpaceDE w:val="0"/>
        <w:autoSpaceDN w:val="0"/>
        <w:adjustRightInd w:val="0"/>
        <w:ind w:firstLine="850"/>
        <w:jc w:val="both"/>
        <w:rPr>
          <w:rFonts w:eastAsiaTheme="minorHAnsi"/>
          <w:i/>
          <w:lang w:eastAsia="en-US"/>
        </w:rPr>
      </w:pPr>
      <w:proofErr w:type="gramStart"/>
      <w:r w:rsidRPr="003C7477">
        <w:rPr>
          <w:i/>
        </w:rPr>
        <w:t xml:space="preserve">- </w:t>
      </w:r>
      <w:r w:rsidRPr="00F43EF6">
        <w:rPr>
          <w:rFonts w:eastAsiaTheme="minorHAnsi"/>
          <w:b/>
          <w:i/>
          <w:lang w:eastAsia="en-US"/>
        </w:rPr>
        <w:t>Fındık</w:t>
      </w:r>
      <w:r w:rsidRPr="003C7477">
        <w:rPr>
          <w:rFonts w:eastAsiaTheme="minorHAnsi"/>
          <w:i/>
          <w:lang w:eastAsia="en-US"/>
        </w:rPr>
        <w:t xml:space="preserve">, Antep fıstığı, kayısı, kiraz ve domatesin de yer aldığı bir takım ürünler için </w:t>
      </w:r>
      <w:proofErr w:type="spellStart"/>
      <w:r w:rsidRPr="003C7477">
        <w:rPr>
          <w:rFonts w:eastAsiaTheme="minorHAnsi"/>
          <w:i/>
          <w:lang w:eastAsia="en-US"/>
        </w:rPr>
        <w:t>napropamid</w:t>
      </w:r>
      <w:proofErr w:type="spellEnd"/>
      <w:r w:rsidRPr="003C7477">
        <w:rPr>
          <w:rFonts w:eastAsiaTheme="minorHAnsi"/>
          <w:i/>
          <w:lang w:eastAsia="en-US"/>
        </w:rPr>
        <w:t xml:space="preserve"> etken maddesi için MRL değerlerinin düşürüldüğü, narenciye ürünlerinin yer aldığı bazı ürünler için ise söz konusu etken maddeye ilişkin MRL seviyelerinin EFSA tarafından tanımlanan seviyelerde belirlenerek iki yıl içerisinde elde edilen veriler ışığında tekrar ele alınacağı,</w:t>
      </w:r>
      <w:proofErr w:type="gramEnd"/>
    </w:p>
    <w:p w:rsidR="004126F3" w:rsidRPr="003C7477" w:rsidRDefault="004126F3" w:rsidP="003C7477">
      <w:pPr>
        <w:autoSpaceDE w:val="0"/>
        <w:autoSpaceDN w:val="0"/>
        <w:adjustRightInd w:val="0"/>
        <w:ind w:firstLine="850"/>
        <w:jc w:val="both"/>
        <w:rPr>
          <w:rFonts w:eastAsiaTheme="minorHAnsi"/>
          <w:i/>
          <w:lang w:eastAsia="en-US"/>
        </w:rPr>
      </w:pPr>
    </w:p>
    <w:p w:rsidR="004126F3" w:rsidRPr="003C7477" w:rsidRDefault="003C7477" w:rsidP="003C7477">
      <w:pPr>
        <w:autoSpaceDE w:val="0"/>
        <w:autoSpaceDN w:val="0"/>
        <w:adjustRightInd w:val="0"/>
        <w:ind w:firstLine="850"/>
        <w:jc w:val="both"/>
        <w:rPr>
          <w:rFonts w:eastAsiaTheme="minorHAnsi"/>
          <w:i/>
          <w:lang w:eastAsia="en-US"/>
        </w:rPr>
      </w:pPr>
      <w:r>
        <w:rPr>
          <w:i/>
        </w:rPr>
        <w:t>“</w:t>
      </w:r>
      <w:r w:rsidR="004126F3" w:rsidRPr="003C7477">
        <w:rPr>
          <w:i/>
        </w:rPr>
        <w:t xml:space="preserve">- </w:t>
      </w:r>
      <w:proofErr w:type="spellStart"/>
      <w:r w:rsidR="004126F3" w:rsidRPr="003C7477">
        <w:rPr>
          <w:rFonts w:eastAsiaTheme="minorHAnsi"/>
          <w:i/>
          <w:lang w:eastAsia="en-US"/>
        </w:rPr>
        <w:t>Sintofen</w:t>
      </w:r>
      <w:proofErr w:type="spellEnd"/>
      <w:r w:rsidR="004126F3" w:rsidRPr="003C7477">
        <w:rPr>
          <w:rFonts w:eastAsiaTheme="minorHAnsi"/>
          <w:i/>
          <w:lang w:eastAsia="en-US"/>
        </w:rPr>
        <w:t xml:space="preserve"> etken maddesi için </w:t>
      </w:r>
      <w:r w:rsidR="004126F3" w:rsidRPr="00F43EF6">
        <w:rPr>
          <w:rFonts w:eastAsiaTheme="minorHAnsi"/>
          <w:b/>
          <w:i/>
          <w:lang w:eastAsia="en-US"/>
        </w:rPr>
        <w:t>buğdayda</w:t>
      </w:r>
      <w:r w:rsidR="004126F3" w:rsidRPr="003C7477">
        <w:rPr>
          <w:rFonts w:eastAsiaTheme="minorHAnsi"/>
          <w:i/>
          <w:lang w:eastAsia="en-US"/>
        </w:rPr>
        <w:t xml:space="preserve"> </w:t>
      </w:r>
      <w:proofErr w:type="spellStart"/>
      <w:r w:rsidR="004126F3" w:rsidRPr="003C7477">
        <w:rPr>
          <w:rFonts w:eastAsiaTheme="minorHAnsi"/>
          <w:i/>
          <w:lang w:eastAsia="en-US"/>
        </w:rPr>
        <w:t>MRL’nin</w:t>
      </w:r>
      <w:proofErr w:type="spellEnd"/>
      <w:r w:rsidR="004126F3" w:rsidRPr="003C7477">
        <w:rPr>
          <w:rFonts w:eastAsiaTheme="minorHAnsi"/>
          <w:i/>
          <w:lang w:eastAsia="en-US"/>
        </w:rPr>
        <w:t xml:space="preserve"> 0,01 mg/kg olan analitik tespit limiti (limit of </w:t>
      </w:r>
      <w:proofErr w:type="spellStart"/>
      <w:r w:rsidR="004126F3" w:rsidRPr="003C7477">
        <w:rPr>
          <w:rFonts w:eastAsiaTheme="minorHAnsi"/>
          <w:i/>
          <w:lang w:eastAsia="en-US"/>
        </w:rPr>
        <w:t>analytical</w:t>
      </w:r>
      <w:proofErr w:type="spellEnd"/>
      <w:r w:rsidR="004126F3" w:rsidRPr="003C7477">
        <w:rPr>
          <w:rFonts w:eastAsiaTheme="minorHAnsi"/>
          <w:i/>
          <w:lang w:eastAsia="en-US"/>
        </w:rPr>
        <w:t xml:space="preserve"> </w:t>
      </w:r>
      <w:proofErr w:type="spellStart"/>
      <w:r w:rsidR="004126F3" w:rsidRPr="003C7477">
        <w:rPr>
          <w:rFonts w:eastAsiaTheme="minorHAnsi"/>
          <w:i/>
          <w:lang w:eastAsia="en-US"/>
        </w:rPr>
        <w:t>determination</w:t>
      </w:r>
      <w:proofErr w:type="spellEnd"/>
      <w:r w:rsidR="004126F3" w:rsidRPr="003C7477">
        <w:rPr>
          <w:rFonts w:eastAsiaTheme="minorHAnsi"/>
          <w:i/>
          <w:lang w:eastAsia="en-US"/>
        </w:rPr>
        <w:t xml:space="preserve">) seviyesinde belirlendiği, 12 Haziran 2022 tarihine kadar </w:t>
      </w:r>
      <w:proofErr w:type="spellStart"/>
      <w:r w:rsidR="004126F3" w:rsidRPr="003C7477">
        <w:rPr>
          <w:rFonts w:eastAsiaTheme="minorHAnsi"/>
          <w:i/>
          <w:lang w:eastAsia="en-US"/>
        </w:rPr>
        <w:t>EFSA’ya</w:t>
      </w:r>
      <w:proofErr w:type="spellEnd"/>
      <w:r w:rsidR="004126F3" w:rsidRPr="003C7477">
        <w:rPr>
          <w:rFonts w:eastAsiaTheme="minorHAnsi"/>
          <w:i/>
          <w:lang w:eastAsia="en-US"/>
        </w:rPr>
        <w:t xml:space="preserve"> ibraz edilen bilgiler ışığında anılan seviyenin tekrar gözden geçirileceği,</w:t>
      </w:r>
    </w:p>
    <w:p w:rsidR="004126F3" w:rsidRPr="003C7477" w:rsidRDefault="004126F3" w:rsidP="003C7477">
      <w:pPr>
        <w:autoSpaceDE w:val="0"/>
        <w:autoSpaceDN w:val="0"/>
        <w:adjustRightInd w:val="0"/>
        <w:ind w:firstLine="850"/>
        <w:jc w:val="both"/>
        <w:rPr>
          <w:rFonts w:eastAsiaTheme="minorHAnsi"/>
          <w:i/>
          <w:lang w:eastAsia="en-US"/>
        </w:rPr>
      </w:pPr>
    </w:p>
    <w:p w:rsidR="004126F3" w:rsidRPr="003C7477" w:rsidRDefault="004126F3" w:rsidP="003C7477">
      <w:pPr>
        <w:autoSpaceDE w:val="0"/>
        <w:autoSpaceDN w:val="0"/>
        <w:adjustRightInd w:val="0"/>
        <w:ind w:firstLine="850"/>
        <w:jc w:val="both"/>
        <w:rPr>
          <w:rFonts w:eastAsiaTheme="minorHAnsi"/>
          <w:i/>
          <w:lang w:eastAsia="en-US"/>
        </w:rPr>
      </w:pPr>
      <w:r w:rsidRPr="003C7477">
        <w:rPr>
          <w:i/>
        </w:rPr>
        <w:t xml:space="preserve">- </w:t>
      </w:r>
      <w:r w:rsidRPr="003C7477">
        <w:rPr>
          <w:rFonts w:eastAsiaTheme="minorHAnsi"/>
          <w:i/>
          <w:lang w:eastAsia="en-US"/>
        </w:rPr>
        <w:t>Söz konusu Tüzüğün, MRL seviyeleri değiştirilmeden önce üretilmiş ürünlerin normal şekilde pazarlanabilmesi, işlenebilmesi ve tüketilebilmesi için bir geçiş düzenlemesi sağlayacağı,</w:t>
      </w:r>
    </w:p>
    <w:p w:rsidR="004126F3" w:rsidRPr="003C7477" w:rsidRDefault="004126F3" w:rsidP="003C7477">
      <w:pPr>
        <w:pStyle w:val="NormalWeb"/>
        <w:spacing w:before="0" w:beforeAutospacing="0" w:after="0" w:afterAutospacing="0"/>
        <w:ind w:firstLine="850"/>
        <w:jc w:val="both"/>
        <w:rPr>
          <w:rFonts w:eastAsiaTheme="minorHAnsi"/>
          <w:i/>
          <w:lang w:eastAsia="en-US"/>
        </w:rPr>
      </w:pPr>
    </w:p>
    <w:p w:rsidR="003C7477" w:rsidRDefault="004126F3" w:rsidP="003C7477">
      <w:pPr>
        <w:autoSpaceDE w:val="0"/>
        <w:autoSpaceDN w:val="0"/>
        <w:adjustRightInd w:val="0"/>
        <w:ind w:firstLine="850"/>
        <w:jc w:val="both"/>
        <w:rPr>
          <w:rFonts w:eastAsiaTheme="minorHAnsi"/>
          <w:i/>
          <w:lang w:eastAsia="en-US"/>
        </w:rPr>
      </w:pPr>
      <w:r w:rsidRPr="003C7477">
        <w:rPr>
          <w:i/>
        </w:rPr>
        <w:t xml:space="preserve">- </w:t>
      </w:r>
      <w:r w:rsidRPr="003C7477">
        <w:rPr>
          <w:rFonts w:eastAsiaTheme="minorHAnsi"/>
          <w:i/>
          <w:lang w:eastAsia="en-US"/>
        </w:rPr>
        <w:t xml:space="preserve">Buna ilaveten, üye ve üçüncü ülkeler ile gıda işletmesi operatörlerine yeni gereklilikleri karşılayabilmeleri için hazırlık yapabilmeleri amacıyla değiştirilen </w:t>
      </w:r>
      <w:proofErr w:type="spellStart"/>
      <w:r w:rsidRPr="003C7477">
        <w:rPr>
          <w:rFonts w:eastAsiaTheme="minorHAnsi"/>
          <w:i/>
          <w:lang w:eastAsia="en-US"/>
        </w:rPr>
        <w:t>MRL’lerin</w:t>
      </w:r>
      <w:proofErr w:type="spellEnd"/>
      <w:r w:rsidRPr="003C7477">
        <w:rPr>
          <w:rFonts w:eastAsiaTheme="minorHAnsi"/>
          <w:i/>
          <w:lang w:eastAsia="en-US"/>
        </w:rPr>
        <w:t xml:space="preserve"> uygulanmasına başlanmadan önce makul bir sü</w:t>
      </w:r>
      <w:r w:rsidR="00F43EF6">
        <w:rPr>
          <w:rFonts w:eastAsiaTheme="minorHAnsi"/>
          <w:i/>
          <w:lang w:eastAsia="en-US"/>
        </w:rPr>
        <w:t>renin geçmesine izin verileceği,</w:t>
      </w:r>
    </w:p>
    <w:p w:rsidR="00F43EF6" w:rsidRDefault="00F43EF6" w:rsidP="003C7477">
      <w:pPr>
        <w:autoSpaceDE w:val="0"/>
        <w:autoSpaceDN w:val="0"/>
        <w:adjustRightInd w:val="0"/>
        <w:ind w:firstLine="850"/>
        <w:jc w:val="both"/>
        <w:rPr>
          <w:rFonts w:eastAsiaTheme="minorHAnsi"/>
          <w:i/>
          <w:lang w:eastAsia="en-US"/>
        </w:rPr>
      </w:pPr>
    </w:p>
    <w:p w:rsidR="00F43EF6" w:rsidRPr="00F43EF6" w:rsidRDefault="00F43EF6" w:rsidP="003C7477">
      <w:pPr>
        <w:autoSpaceDE w:val="0"/>
        <w:autoSpaceDN w:val="0"/>
        <w:adjustRightInd w:val="0"/>
        <w:ind w:firstLine="850"/>
        <w:jc w:val="both"/>
        <w:rPr>
          <w:rFonts w:eastAsiaTheme="minorHAnsi"/>
          <w:lang w:eastAsia="en-US"/>
        </w:rPr>
      </w:pPr>
      <w:proofErr w:type="gramStart"/>
      <w:r w:rsidRPr="00F43EF6">
        <w:rPr>
          <w:rFonts w:eastAsiaTheme="minorHAnsi"/>
          <w:lang w:eastAsia="en-US"/>
        </w:rPr>
        <w:t>hususları</w:t>
      </w:r>
      <w:proofErr w:type="gramEnd"/>
      <w:r w:rsidRPr="00F43EF6">
        <w:rPr>
          <w:rFonts w:eastAsiaTheme="minorHAnsi"/>
          <w:lang w:eastAsia="en-US"/>
        </w:rPr>
        <w:t xml:space="preserve"> belirtilmektedir.</w:t>
      </w:r>
    </w:p>
    <w:p w:rsidR="003C7477" w:rsidRPr="003C7477" w:rsidRDefault="003C7477" w:rsidP="003C7477">
      <w:pPr>
        <w:autoSpaceDE w:val="0"/>
        <w:autoSpaceDN w:val="0"/>
        <w:adjustRightInd w:val="0"/>
        <w:ind w:firstLine="850"/>
        <w:jc w:val="both"/>
        <w:rPr>
          <w:rFonts w:eastAsiaTheme="minorHAnsi"/>
          <w:i/>
          <w:lang w:eastAsia="en-US"/>
        </w:rPr>
      </w:pPr>
    </w:p>
    <w:p w:rsidR="004126F3" w:rsidRPr="00F43EF6" w:rsidRDefault="004126F3" w:rsidP="003C7477">
      <w:pPr>
        <w:autoSpaceDE w:val="0"/>
        <w:autoSpaceDN w:val="0"/>
        <w:adjustRightInd w:val="0"/>
        <w:ind w:firstLine="850"/>
        <w:jc w:val="both"/>
      </w:pPr>
      <w:r w:rsidRPr="003C7477">
        <w:rPr>
          <w:rFonts w:eastAsiaTheme="minorHAnsi"/>
          <w:i/>
          <w:lang w:eastAsia="en-US"/>
        </w:rPr>
        <w:t xml:space="preserve"> </w:t>
      </w:r>
      <w:r w:rsidRPr="00F43EF6">
        <w:t>Söz konusu Tüzü</w:t>
      </w:r>
      <w:r w:rsidR="00F43EF6">
        <w:t>k</w:t>
      </w:r>
      <w:r w:rsidRPr="00F43EF6">
        <w:t xml:space="preserve"> 2 Temmu</w:t>
      </w:r>
      <w:r w:rsidR="003C7477" w:rsidRPr="00F43EF6">
        <w:t xml:space="preserve">z 2020 tarihinde yürürlüğe </w:t>
      </w:r>
      <w:r w:rsidR="00F43EF6">
        <w:t>girecek ve 2 Ocak 2021 tarihi itibariyle</w:t>
      </w:r>
      <w:r w:rsidRPr="00F43EF6">
        <w:t xml:space="preserve"> uygulanmaya </w:t>
      </w:r>
      <w:r w:rsidR="00F43EF6">
        <w:t xml:space="preserve">başlanacak olup, </w:t>
      </w:r>
      <w:r w:rsidRPr="00F43EF6">
        <w:t xml:space="preserve"> 2 Ocak 2021 tarihinden önce AB içerisinde üretilmiş veya AB’ye ithal edilmiş ürünler için 396/2005/AT </w:t>
      </w:r>
      <w:r w:rsidR="003C7477" w:rsidRPr="00F43EF6">
        <w:t>sayılı Tüzü</w:t>
      </w:r>
      <w:r w:rsidR="00F43EF6">
        <w:t>k</w:t>
      </w:r>
      <w:r w:rsidR="003C7477" w:rsidRPr="00F43EF6">
        <w:t>,</w:t>
      </w:r>
      <w:r w:rsidRPr="00F43EF6">
        <w:t xml:space="preserve"> bu Tüzük tarafından değiştirilmeden önceki haliyle uygulanmaya devam </w:t>
      </w:r>
      <w:r w:rsidR="00F43EF6">
        <w:t xml:space="preserve">edecektir. </w:t>
      </w:r>
    </w:p>
    <w:p w:rsidR="004126F3" w:rsidRDefault="004126F3" w:rsidP="003C7477">
      <w:pPr>
        <w:autoSpaceDE w:val="0"/>
        <w:autoSpaceDN w:val="0"/>
        <w:adjustRightInd w:val="0"/>
        <w:ind w:firstLine="850"/>
        <w:jc w:val="both"/>
        <w:rPr>
          <w:rFonts w:eastAsiaTheme="minorHAnsi"/>
          <w:lang w:eastAsia="en-US"/>
        </w:rPr>
      </w:pPr>
    </w:p>
    <w:p w:rsidR="004126F3" w:rsidRPr="00D70B49" w:rsidRDefault="004126F3" w:rsidP="003C7477">
      <w:pPr>
        <w:autoSpaceDE w:val="0"/>
        <w:autoSpaceDN w:val="0"/>
        <w:adjustRightInd w:val="0"/>
        <w:ind w:firstLine="850"/>
        <w:jc w:val="both"/>
      </w:pPr>
      <w:r w:rsidRPr="00D70B49">
        <w:rPr>
          <w:rFonts w:eastAsiaTheme="minorHAnsi"/>
          <w:lang w:eastAsia="en-US"/>
        </w:rPr>
        <w:t>Bilgilerinize</w:t>
      </w:r>
      <w:r w:rsidRPr="00D70B49">
        <w:t xml:space="preserve"> sunarız.</w:t>
      </w:r>
    </w:p>
    <w:p w:rsidR="004126F3" w:rsidRDefault="004126F3" w:rsidP="004126F3">
      <w:pPr>
        <w:pStyle w:val="NormalWeb"/>
        <w:spacing w:before="0" w:beforeAutospacing="0" w:after="0" w:afterAutospacing="0"/>
        <w:ind w:firstLine="851"/>
        <w:jc w:val="both"/>
      </w:pPr>
      <w:r w:rsidRPr="00D70B49">
        <w:tab/>
      </w:r>
    </w:p>
    <w:p w:rsidR="003C7477" w:rsidRPr="00D70B49" w:rsidRDefault="003C7477" w:rsidP="004126F3">
      <w:pPr>
        <w:pStyle w:val="NormalWeb"/>
        <w:spacing w:before="0" w:beforeAutospacing="0" w:after="0" w:afterAutospacing="0"/>
        <w:ind w:firstLine="851"/>
        <w:jc w:val="both"/>
      </w:pPr>
    </w:p>
    <w:p w:rsidR="004126F3" w:rsidRPr="00D70B49" w:rsidRDefault="004126F3" w:rsidP="003C7477">
      <w:pPr>
        <w:tabs>
          <w:tab w:val="left" w:pos="5610"/>
          <w:tab w:val="center" w:pos="6520"/>
        </w:tabs>
        <w:autoSpaceDE w:val="0"/>
        <w:autoSpaceDN w:val="0"/>
        <w:adjustRightInd w:val="0"/>
        <w:ind w:firstLine="5670"/>
        <w:jc w:val="center"/>
        <w:rPr>
          <w:i/>
          <w:iCs/>
          <w:color w:val="000000"/>
        </w:rPr>
      </w:pPr>
      <w:proofErr w:type="gramStart"/>
      <w:r w:rsidRPr="00D70B49">
        <w:rPr>
          <w:i/>
          <w:iCs/>
          <w:color w:val="000000"/>
        </w:rPr>
        <w:t>e</w:t>
      </w:r>
      <w:proofErr w:type="gramEnd"/>
      <w:r w:rsidRPr="00D70B49">
        <w:rPr>
          <w:i/>
          <w:iCs/>
          <w:color w:val="000000"/>
        </w:rPr>
        <w:t>-imzalıdır</w:t>
      </w:r>
    </w:p>
    <w:p w:rsidR="004126F3" w:rsidRPr="00D70B49" w:rsidRDefault="004126F3" w:rsidP="003C7477">
      <w:pPr>
        <w:autoSpaceDE w:val="0"/>
        <w:autoSpaceDN w:val="0"/>
        <w:adjustRightInd w:val="0"/>
        <w:ind w:firstLine="5670"/>
        <w:jc w:val="center"/>
        <w:rPr>
          <w:b/>
          <w:bCs/>
          <w:color w:val="000000"/>
        </w:rPr>
      </w:pPr>
      <w:r w:rsidRPr="00D70B49">
        <w:rPr>
          <w:b/>
          <w:bCs/>
          <w:color w:val="000000"/>
        </w:rPr>
        <w:t>Sertaç Ş. TORAMANOĞLU</w:t>
      </w:r>
    </w:p>
    <w:p w:rsidR="004126F3" w:rsidRPr="00D70B49" w:rsidRDefault="004126F3" w:rsidP="003C7477">
      <w:pPr>
        <w:autoSpaceDE w:val="0"/>
        <w:autoSpaceDN w:val="0"/>
        <w:adjustRightInd w:val="0"/>
        <w:ind w:firstLine="5670"/>
        <w:jc w:val="center"/>
        <w:rPr>
          <w:b/>
          <w:bCs/>
          <w:color w:val="000000"/>
        </w:rPr>
      </w:pPr>
      <w:r w:rsidRPr="00D70B49">
        <w:rPr>
          <w:b/>
          <w:bCs/>
          <w:color w:val="000000"/>
        </w:rPr>
        <w:t>Genel Sekreter a.</w:t>
      </w:r>
    </w:p>
    <w:p w:rsidR="004126F3" w:rsidRPr="00D70B49" w:rsidRDefault="004126F3" w:rsidP="003C7477">
      <w:pPr>
        <w:ind w:firstLine="5670"/>
        <w:jc w:val="center"/>
        <w:rPr>
          <w:b/>
          <w:bCs/>
          <w:color w:val="000000"/>
        </w:rPr>
      </w:pPr>
      <w:r w:rsidRPr="00D70B49">
        <w:rPr>
          <w:b/>
          <w:bCs/>
          <w:color w:val="000000"/>
        </w:rPr>
        <w:t>Şube Müdürü</w:t>
      </w:r>
    </w:p>
    <w:p w:rsidR="004126F3" w:rsidRPr="00D70B49" w:rsidRDefault="004126F3" w:rsidP="004126F3">
      <w:pPr>
        <w:pStyle w:val="Default"/>
      </w:pPr>
    </w:p>
    <w:p w:rsidR="004126F3" w:rsidRPr="00D70B49" w:rsidRDefault="004126F3" w:rsidP="004126F3"/>
    <w:p w:rsidR="004126F3" w:rsidRDefault="004126F3" w:rsidP="004126F3"/>
    <w:p w:rsidR="004126F3" w:rsidRDefault="004126F3" w:rsidP="004126F3"/>
    <w:p w:rsidR="004126F3" w:rsidRDefault="004126F3" w:rsidP="004126F3">
      <w:pPr>
        <w:pStyle w:val="Default"/>
      </w:pPr>
    </w:p>
    <w:p w:rsidR="004126F3" w:rsidRDefault="004126F3" w:rsidP="004126F3">
      <w:pPr>
        <w:pStyle w:val="Default"/>
      </w:pPr>
      <w:r>
        <w:t xml:space="preserve"> </w:t>
      </w:r>
    </w:p>
    <w:p w:rsidR="004126F3" w:rsidRDefault="004126F3" w:rsidP="004126F3">
      <w:r>
        <w:rPr>
          <w:sz w:val="23"/>
          <w:szCs w:val="23"/>
        </w:rPr>
        <w:t xml:space="preserve">      </w:t>
      </w:r>
    </w:p>
    <w:p w:rsidR="004126F3" w:rsidRPr="0092612A" w:rsidRDefault="004126F3" w:rsidP="004126F3"/>
    <w:p w:rsidR="004126F3" w:rsidRDefault="004126F3" w:rsidP="004126F3">
      <w:r w:rsidRPr="002C4CD4">
        <w:rPr>
          <w:b/>
        </w:rPr>
        <w:t>Ek:</w:t>
      </w:r>
      <w:r>
        <w:t xml:space="preserve"> </w:t>
      </w:r>
      <w:hyperlink r:id="rId6" w:history="1">
        <w:r w:rsidRPr="001427B7">
          <w:rPr>
            <w:rStyle w:val="Kpr"/>
            <w:rFonts w:eastAsiaTheme="minorHAnsi"/>
            <w:lang w:eastAsia="en-US"/>
          </w:rPr>
          <w:t>2020/</w:t>
        </w:r>
        <w:r w:rsidR="003C7477" w:rsidRPr="001427B7">
          <w:rPr>
            <w:rStyle w:val="Kpr"/>
            <w:rFonts w:eastAsiaTheme="minorHAnsi"/>
            <w:lang w:eastAsia="en-US"/>
          </w:rPr>
          <w:t>770/AB sayılı Komisyon Tüzüğü (</w:t>
        </w:r>
        <w:r w:rsidRPr="001427B7">
          <w:rPr>
            <w:rStyle w:val="Kpr"/>
            <w:rFonts w:eastAsiaTheme="minorHAnsi"/>
            <w:lang w:eastAsia="en-US"/>
          </w:rPr>
          <w:t>24 sayfa)</w:t>
        </w:r>
      </w:hyperlink>
    </w:p>
    <w:sectPr w:rsidR="004126F3" w:rsidSect="0043655A">
      <w:headerReference w:type="default" r:id="rId7"/>
      <w:footerReference w:type="default" r:id="rId8"/>
      <w:pgSz w:w="11906" w:h="16838"/>
      <w:pgMar w:top="1417" w:right="1417" w:bottom="1417" w:left="1417"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BE8" w:rsidRDefault="00084BE8" w:rsidP="00CA0A79">
      <w:r>
        <w:separator/>
      </w:r>
    </w:p>
  </w:endnote>
  <w:endnote w:type="continuationSeparator" w:id="0">
    <w:p w:rsidR="00084BE8" w:rsidRDefault="00084BE8" w:rsidP="00CA0A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bottom w:val="single" w:sz="4" w:space="0" w:color="auto"/>
      </w:tblBorders>
      <w:tblLook w:val="01E0"/>
    </w:tblPr>
    <w:tblGrid>
      <w:gridCol w:w="5370"/>
      <w:gridCol w:w="3918"/>
    </w:tblGrid>
    <w:tr w:rsidR="00D76A75" w:rsidTr="008B78C2">
      <w:tc>
        <w:tcPr>
          <w:tcW w:w="2891" w:type="pct"/>
          <w:tcBorders>
            <w:top w:val="single" w:sz="4" w:space="0" w:color="auto"/>
            <w:left w:val="nil"/>
            <w:bottom w:val="nil"/>
            <w:right w:val="nil"/>
          </w:tcBorders>
          <w:hideMark/>
        </w:tcPr>
        <w:p w:rsidR="00D76A75" w:rsidRDefault="00D76A75" w:rsidP="00D76A75">
          <w:pPr>
            <w:rPr>
              <w:sz w:val="16"/>
              <w:szCs w:val="16"/>
            </w:rPr>
          </w:pPr>
          <w:r>
            <w:rPr>
              <w:b/>
              <w:bCs/>
              <w:sz w:val="16"/>
              <w:szCs w:val="16"/>
            </w:rPr>
            <w:t xml:space="preserve">Karadeniz İhracatçı Birlikleri Genel Sekreterliği </w:t>
          </w:r>
        </w:p>
      </w:tc>
      <w:tc>
        <w:tcPr>
          <w:tcW w:w="2109" w:type="pct"/>
          <w:tcBorders>
            <w:top w:val="single" w:sz="4" w:space="0" w:color="auto"/>
            <w:left w:val="nil"/>
            <w:bottom w:val="nil"/>
            <w:right w:val="nil"/>
          </w:tcBorders>
          <w:hideMark/>
        </w:tcPr>
        <w:p w:rsidR="00D76A75" w:rsidRDefault="00D76A75" w:rsidP="00D76A75">
          <w:pPr>
            <w:jc w:val="right"/>
            <w:rPr>
              <w:sz w:val="16"/>
              <w:szCs w:val="16"/>
            </w:rPr>
          </w:pPr>
          <w:r>
            <w:rPr>
              <w:sz w:val="16"/>
              <w:szCs w:val="16"/>
            </w:rPr>
            <w:t xml:space="preserve">                                                         </w:t>
          </w:r>
        </w:p>
      </w:tc>
    </w:tr>
    <w:tr w:rsidR="00D76A75" w:rsidTr="008B78C2">
      <w:tc>
        <w:tcPr>
          <w:tcW w:w="2891" w:type="pct"/>
          <w:tcBorders>
            <w:top w:val="nil"/>
            <w:left w:val="nil"/>
            <w:bottom w:val="nil"/>
            <w:right w:val="nil"/>
          </w:tcBorders>
          <w:hideMark/>
        </w:tcPr>
        <w:p w:rsidR="00D76A75" w:rsidRDefault="00D76A75" w:rsidP="00D76A75">
          <w:pPr>
            <w:pStyle w:val="Altbilgi1"/>
            <w:rPr>
              <w:sz w:val="16"/>
              <w:szCs w:val="16"/>
            </w:rPr>
          </w:pPr>
          <w:r>
            <w:rPr>
              <w:sz w:val="16"/>
              <w:szCs w:val="16"/>
            </w:rPr>
            <w:t>Atatürk Bulvarı No:19/E PK.51 28200 GİRESUN</w:t>
          </w:r>
        </w:p>
        <w:p w:rsidR="00D76A75" w:rsidRDefault="00D76A75" w:rsidP="00D76A75">
          <w:pPr>
            <w:pStyle w:val="Altbilgi1"/>
            <w:rPr>
              <w:sz w:val="16"/>
              <w:szCs w:val="16"/>
            </w:rPr>
          </w:pPr>
          <w:r>
            <w:rPr>
              <w:sz w:val="16"/>
              <w:szCs w:val="16"/>
            </w:rPr>
            <w:t>Telefon: 0.454.2162426 (PBX)</w:t>
          </w:r>
        </w:p>
        <w:p w:rsidR="00D76A75" w:rsidRDefault="00D76A75" w:rsidP="00D76A75">
          <w:pPr>
            <w:pStyle w:val="Altbilgi1"/>
            <w:rPr>
              <w:sz w:val="16"/>
              <w:szCs w:val="16"/>
            </w:rPr>
          </w:pPr>
          <w:r>
            <w:rPr>
              <w:sz w:val="16"/>
              <w:szCs w:val="16"/>
            </w:rPr>
            <w:t>Faks: 0.454.2164842-2168890</w:t>
          </w:r>
        </w:p>
        <w:p w:rsidR="00D76A75" w:rsidRDefault="00D76A75" w:rsidP="00D76A75">
          <w:pPr>
            <w:pStyle w:val="Altbilgi1"/>
            <w:rPr>
              <w:sz w:val="16"/>
              <w:szCs w:val="16"/>
            </w:rPr>
          </w:pPr>
          <w:r>
            <w:rPr>
              <w:sz w:val="16"/>
              <w:szCs w:val="16"/>
            </w:rPr>
            <w:t>E-posta: kib@kib.</w:t>
          </w:r>
          <w:proofErr w:type="gramStart"/>
          <w:r>
            <w:rPr>
              <w:sz w:val="16"/>
              <w:szCs w:val="16"/>
            </w:rPr>
            <w:t>org.tr      Web</w:t>
          </w:r>
          <w:proofErr w:type="gramEnd"/>
          <w:r>
            <w:rPr>
              <w:sz w:val="16"/>
              <w:szCs w:val="16"/>
            </w:rPr>
            <w:t xml:space="preserve"> : </w:t>
          </w:r>
          <w:hyperlink r:id="rId1" w:history="1">
            <w:r w:rsidRPr="00C05912">
              <w:rPr>
                <w:rStyle w:val="Kpr"/>
                <w:sz w:val="16"/>
                <w:szCs w:val="16"/>
              </w:rPr>
              <w:t>www.kib.org.tr</w:t>
            </w:r>
          </w:hyperlink>
          <w:r>
            <w:rPr>
              <w:sz w:val="16"/>
              <w:szCs w:val="16"/>
            </w:rPr>
            <w:t xml:space="preserve">  KEP: kib@hs01.kep.tr</w:t>
          </w:r>
        </w:p>
      </w:tc>
      <w:tc>
        <w:tcPr>
          <w:tcW w:w="2109" w:type="pct"/>
          <w:tcBorders>
            <w:top w:val="nil"/>
            <w:left w:val="nil"/>
            <w:bottom w:val="nil"/>
            <w:right w:val="nil"/>
          </w:tcBorders>
          <w:vAlign w:val="bottom"/>
          <w:hideMark/>
        </w:tcPr>
        <w:p w:rsidR="00D76A75" w:rsidRDefault="00D76A75" w:rsidP="00D76A75">
          <w:pPr>
            <w:jc w:val="right"/>
            <w:rPr>
              <w:b/>
              <w:sz w:val="16"/>
              <w:szCs w:val="16"/>
            </w:rPr>
          </w:pPr>
          <w:r w:rsidRPr="00C05912">
            <w:rPr>
              <w:b/>
              <w:noProof/>
              <w:sz w:val="16"/>
              <w:szCs w:val="16"/>
            </w:rPr>
            <w:drawing>
              <wp:inline distT="0" distB="0" distL="0" distR="0">
                <wp:extent cx="1295400" cy="447675"/>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D76A75" w:rsidRDefault="00D76A75" w:rsidP="00D76A75">
    <w:pPr>
      <w:pStyle w:val="Altbilgi1"/>
    </w:pPr>
    <w:r>
      <w:rPr>
        <w:sz w:val="16"/>
        <w:szCs w:val="16"/>
      </w:rPr>
      <w:t xml:space="preserve">  </w:t>
    </w:r>
    <w:r w:rsidRPr="009D3D9E">
      <w:rPr>
        <w:sz w:val="16"/>
        <w:szCs w:val="16"/>
      </w:rPr>
      <w:t xml:space="preserve">Ayrıntılı bilgi için: </w:t>
    </w:r>
    <w:r>
      <w:rPr>
        <w:sz w:val="16"/>
        <w:szCs w:val="16"/>
      </w:rPr>
      <w:t>Şube Müdürü Salih AKSOY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BE8" w:rsidRDefault="00084BE8" w:rsidP="00CA0A79">
      <w:r>
        <w:separator/>
      </w:r>
    </w:p>
  </w:footnote>
  <w:footnote w:type="continuationSeparator" w:id="0">
    <w:p w:rsidR="00084BE8" w:rsidRDefault="00084BE8" w:rsidP="00CA0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70" w:type="dxa"/>
        <w:right w:w="70" w:type="dxa"/>
      </w:tblCellMar>
      <w:tblLook w:val="04A0"/>
    </w:tblPr>
    <w:tblGrid>
      <w:gridCol w:w="1617"/>
      <w:gridCol w:w="5907"/>
      <w:gridCol w:w="1688"/>
    </w:tblGrid>
    <w:tr w:rsidR="00AF16B6" w:rsidTr="00AF16B6">
      <w:trPr>
        <w:trHeight w:val="1797"/>
      </w:trPr>
      <w:tc>
        <w:tcPr>
          <w:tcW w:w="878" w:type="pct"/>
          <w:hideMark/>
        </w:tcPr>
        <w:p w:rsidR="00AF16B6" w:rsidRDefault="00AF16B6" w:rsidP="00AF16B6">
          <w:pPr>
            <w:pStyle w:val="stbilgi"/>
            <w:tabs>
              <w:tab w:val="left" w:pos="708"/>
            </w:tabs>
            <w:jc w:val="center"/>
            <w:rPr>
              <w:noProof/>
            </w:rPr>
          </w:pPr>
          <w:r>
            <w:rPr>
              <w:noProof/>
            </w:rPr>
            <w:drawing>
              <wp:inline distT="0" distB="0" distL="0" distR="0">
                <wp:extent cx="923925" cy="1257300"/>
                <wp:effectExtent l="0" t="0" r="9525" b="0"/>
                <wp:docPr id="4"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3925" cy="1257300"/>
                        </a:xfrm>
                        <a:prstGeom prst="rect">
                          <a:avLst/>
                        </a:prstGeom>
                        <a:noFill/>
                        <a:ln>
                          <a:noFill/>
                        </a:ln>
                      </pic:spPr>
                    </pic:pic>
                  </a:graphicData>
                </a:graphic>
              </wp:inline>
            </w:drawing>
          </w:r>
        </w:p>
      </w:tc>
      <w:tc>
        <w:tcPr>
          <w:tcW w:w="3206" w:type="pct"/>
        </w:tcPr>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r>
            <w:rPr>
              <w:b/>
            </w:rPr>
            <w:t>KARADENİZ İHRACATÇI BİRLİKLERİ</w:t>
          </w:r>
        </w:p>
        <w:p w:rsidR="00AF16B6" w:rsidRDefault="00AF16B6" w:rsidP="00AF16B6">
          <w:pPr>
            <w:pStyle w:val="stbilgi"/>
            <w:tabs>
              <w:tab w:val="left" w:pos="708"/>
            </w:tabs>
            <w:jc w:val="center"/>
            <w:rPr>
              <w:b/>
            </w:rPr>
          </w:pPr>
          <w:r>
            <w:rPr>
              <w:b/>
            </w:rPr>
            <w:t>GENEL SEKRETERLİĞİ</w:t>
          </w:r>
        </w:p>
      </w:tc>
      <w:tc>
        <w:tcPr>
          <w:tcW w:w="916" w:type="pct"/>
          <w:hideMark/>
        </w:tcPr>
        <w:p w:rsidR="00AF16B6" w:rsidRDefault="00AF16B6" w:rsidP="00AF16B6">
          <w:pPr>
            <w:pStyle w:val="stbilgi"/>
            <w:tabs>
              <w:tab w:val="left" w:pos="708"/>
            </w:tabs>
            <w:jc w:val="right"/>
          </w:pPr>
          <w:r>
            <w:rPr>
              <w:noProof/>
            </w:rPr>
            <w:drawing>
              <wp:inline distT="0" distB="0" distL="0" distR="0">
                <wp:extent cx="571500" cy="942975"/>
                <wp:effectExtent l="0" t="0" r="0" b="9525"/>
                <wp:docPr id="3" name="Picture 3" descr="img-513121127-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img-513121127-0001"/>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942975"/>
                        </a:xfrm>
                        <a:prstGeom prst="rect">
                          <a:avLst/>
                        </a:prstGeom>
                        <a:noFill/>
                        <a:ln>
                          <a:noFill/>
                        </a:ln>
                      </pic:spPr>
                    </pic:pic>
                  </a:graphicData>
                </a:graphic>
              </wp:inline>
            </w:drawing>
          </w:r>
        </w:p>
      </w:tc>
    </w:tr>
  </w:tbl>
  <w:p w:rsidR="00CA0A79" w:rsidRDefault="00CA0A79">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3554"/>
  </w:hdrShapeDefaults>
  <w:footnotePr>
    <w:footnote w:id="-1"/>
    <w:footnote w:id="0"/>
  </w:footnotePr>
  <w:endnotePr>
    <w:endnote w:id="-1"/>
    <w:endnote w:id="0"/>
  </w:endnotePr>
  <w:compat/>
  <w:rsids>
    <w:rsidRoot w:val="00CA0A79"/>
    <w:rsid w:val="0003799D"/>
    <w:rsid w:val="0006552F"/>
    <w:rsid w:val="00084BE8"/>
    <w:rsid w:val="001427B7"/>
    <w:rsid w:val="00205512"/>
    <w:rsid w:val="00230030"/>
    <w:rsid w:val="002536AF"/>
    <w:rsid w:val="002732FF"/>
    <w:rsid w:val="002A2A5D"/>
    <w:rsid w:val="002E1BD8"/>
    <w:rsid w:val="00332F28"/>
    <w:rsid w:val="00383B12"/>
    <w:rsid w:val="003C7477"/>
    <w:rsid w:val="004126F3"/>
    <w:rsid w:val="0043655A"/>
    <w:rsid w:val="00445618"/>
    <w:rsid w:val="004619D4"/>
    <w:rsid w:val="00463AFB"/>
    <w:rsid w:val="00482DC6"/>
    <w:rsid w:val="0051197C"/>
    <w:rsid w:val="005641F2"/>
    <w:rsid w:val="00572595"/>
    <w:rsid w:val="0057324D"/>
    <w:rsid w:val="005A52B1"/>
    <w:rsid w:val="005B64E6"/>
    <w:rsid w:val="00641C35"/>
    <w:rsid w:val="006909EE"/>
    <w:rsid w:val="006B0D6F"/>
    <w:rsid w:val="006F5B1B"/>
    <w:rsid w:val="007847E6"/>
    <w:rsid w:val="007967A7"/>
    <w:rsid w:val="00855DDA"/>
    <w:rsid w:val="008849BA"/>
    <w:rsid w:val="00890693"/>
    <w:rsid w:val="008939CC"/>
    <w:rsid w:val="009B0979"/>
    <w:rsid w:val="009C05BA"/>
    <w:rsid w:val="009D3D9E"/>
    <w:rsid w:val="009E3F16"/>
    <w:rsid w:val="00A950A1"/>
    <w:rsid w:val="00AF16B6"/>
    <w:rsid w:val="00B20F3F"/>
    <w:rsid w:val="00B238AF"/>
    <w:rsid w:val="00B472CF"/>
    <w:rsid w:val="00B85FBB"/>
    <w:rsid w:val="00BA60A9"/>
    <w:rsid w:val="00BF3AAD"/>
    <w:rsid w:val="00C5405E"/>
    <w:rsid w:val="00CA0A79"/>
    <w:rsid w:val="00CF6FC9"/>
    <w:rsid w:val="00D442A5"/>
    <w:rsid w:val="00D55236"/>
    <w:rsid w:val="00D678DA"/>
    <w:rsid w:val="00D76A75"/>
    <w:rsid w:val="00D81C40"/>
    <w:rsid w:val="00DA2F5C"/>
    <w:rsid w:val="00E57DD9"/>
    <w:rsid w:val="00EC6822"/>
    <w:rsid w:val="00F43EF6"/>
    <w:rsid w:val="00FA37A8"/>
    <w:rsid w:val="00FA4BC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A0A79"/>
    <w:pPr>
      <w:tabs>
        <w:tab w:val="center" w:pos="4536"/>
        <w:tab w:val="right" w:pos="9072"/>
      </w:tabs>
    </w:pPr>
  </w:style>
  <w:style w:type="character" w:customStyle="1" w:styleId="stbilgiChar">
    <w:name w:val="Üstbilgi Char"/>
    <w:basedOn w:val="VarsaylanParagrafYazTipi"/>
    <w:link w:val="stbilgi"/>
    <w:rsid w:val="00CA0A79"/>
    <w:rPr>
      <w:rFonts w:ascii="Times New Roman" w:eastAsia="Times New Roman" w:hAnsi="Times New Roman" w:cs="Times New Roman"/>
      <w:sz w:val="24"/>
      <w:szCs w:val="24"/>
      <w:lang w:eastAsia="tr-TR"/>
    </w:rPr>
  </w:style>
  <w:style w:type="paragraph" w:styleId="Altbilgi">
    <w:name w:val="footer"/>
    <w:basedOn w:val="Normal"/>
    <w:link w:val="AltbilgiChar1"/>
    <w:unhideWhenUsed/>
    <w:rsid w:val="00CA0A79"/>
    <w:pPr>
      <w:tabs>
        <w:tab w:val="center" w:pos="4536"/>
        <w:tab w:val="right" w:pos="9072"/>
      </w:tabs>
    </w:pPr>
  </w:style>
  <w:style w:type="character" w:customStyle="1" w:styleId="AltbilgiChar1">
    <w:name w:val="Altbilgi Char1"/>
    <w:basedOn w:val="VarsaylanParagrafYazTipi"/>
    <w:link w:val="Altbilgi"/>
    <w:rsid w:val="00CA0A79"/>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5A52B1"/>
    <w:rPr>
      <w:color w:val="808080"/>
    </w:rPr>
  </w:style>
  <w:style w:type="character" w:styleId="Kpr">
    <w:name w:val="Hyperlink"/>
    <w:basedOn w:val="VarsaylanParagrafYazTipi"/>
    <w:uiPriority w:val="99"/>
    <w:unhideWhenUsed/>
    <w:rsid w:val="006B0D6F"/>
    <w:rPr>
      <w:color w:val="0563C1" w:themeColor="hyperlink"/>
      <w:u w:val="single"/>
    </w:rPr>
  </w:style>
  <w:style w:type="character" w:customStyle="1" w:styleId="UnresolvedMention">
    <w:name w:val="Unresolved Mention"/>
    <w:basedOn w:val="VarsaylanParagrafYazTipi"/>
    <w:uiPriority w:val="99"/>
    <w:semiHidden/>
    <w:unhideWhenUsed/>
    <w:rsid w:val="006B0D6F"/>
    <w:rPr>
      <w:color w:val="605E5C"/>
      <w:shd w:val="clear" w:color="auto" w:fill="E1DFDD"/>
    </w:rPr>
  </w:style>
  <w:style w:type="paragraph" w:customStyle="1" w:styleId="Altbilgi1">
    <w:name w:val="Altbilgi1"/>
    <w:basedOn w:val="Normal"/>
    <w:link w:val="AltbilgiChar"/>
    <w:unhideWhenUsed/>
    <w:rsid w:val="00D76A75"/>
    <w:pPr>
      <w:tabs>
        <w:tab w:val="center" w:pos="4536"/>
        <w:tab w:val="right" w:pos="9072"/>
      </w:tabs>
    </w:pPr>
  </w:style>
  <w:style w:type="character" w:customStyle="1" w:styleId="AltbilgiChar">
    <w:name w:val="Altbilgi Char"/>
    <w:basedOn w:val="VarsaylanParagrafYazTipi"/>
    <w:link w:val="Altbilgi1"/>
    <w:rsid w:val="00D76A75"/>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126F3"/>
    <w:rPr>
      <w:rFonts w:ascii="Tahoma" w:hAnsi="Tahoma" w:cs="Tahoma"/>
      <w:sz w:val="16"/>
      <w:szCs w:val="16"/>
    </w:rPr>
  </w:style>
  <w:style w:type="character" w:customStyle="1" w:styleId="BalonMetniChar">
    <w:name w:val="Balon Metni Char"/>
    <w:basedOn w:val="VarsaylanParagrafYazTipi"/>
    <w:link w:val="BalonMetni"/>
    <w:uiPriority w:val="99"/>
    <w:semiHidden/>
    <w:rsid w:val="004126F3"/>
    <w:rPr>
      <w:rFonts w:ascii="Tahoma" w:eastAsia="Times New Roman" w:hAnsi="Tahoma" w:cs="Tahoma"/>
      <w:sz w:val="16"/>
      <w:szCs w:val="16"/>
      <w:lang w:eastAsia="tr-TR"/>
    </w:rPr>
  </w:style>
  <w:style w:type="paragraph" w:styleId="NormalWeb">
    <w:name w:val="Normal (Web)"/>
    <w:basedOn w:val="Normal"/>
    <w:uiPriority w:val="99"/>
    <w:rsid w:val="004126F3"/>
    <w:pPr>
      <w:spacing w:before="100" w:beforeAutospacing="1" w:after="100" w:afterAutospacing="1"/>
    </w:pPr>
  </w:style>
  <w:style w:type="paragraph" w:customStyle="1" w:styleId="Default">
    <w:name w:val="Default"/>
    <w:rsid w:val="004126F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ib.org.tr/files/downloads/sirkuler/2020319ek.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kib.org.t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YerTutucuMetni"/>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YerTutucuMetni"/>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YerTutucuMetni"/>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DB1816"/>
    <w:rsid w:val="00012618"/>
    <w:rsid w:val="000251CB"/>
    <w:rsid w:val="0017358D"/>
    <w:rsid w:val="002E6CA2"/>
    <w:rsid w:val="00344781"/>
    <w:rsid w:val="00357437"/>
    <w:rsid w:val="005203ED"/>
    <w:rsid w:val="00624991"/>
    <w:rsid w:val="00681E6F"/>
    <w:rsid w:val="006F6E49"/>
    <w:rsid w:val="00A169FE"/>
    <w:rsid w:val="00A22E91"/>
    <w:rsid w:val="00B3768E"/>
    <w:rsid w:val="00D4194F"/>
    <w:rsid w:val="00DA22E4"/>
    <w:rsid w:val="00DB1816"/>
    <w:rsid w:val="00E10C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16"/>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B1816"/>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2297</Characters>
  <Application>Microsoft Office Word</Application>
  <DocSecurity>0</DocSecurity>
  <Lines>19</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VEDAT İYİGÜN</Manager>
  <Company>İDARİ MEMUR</Company>
  <LinksUpToDate>false</LinksUpToDate>
  <CharactersWithSpaces>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AB’ye Tarım Ürünleri İhracatı – Maksimum Kalıntı Düzeyleri</dc:subject>
  <dc:creator>Kubra Aygun</dc:creator>
  <cp:keywords>19/06/2020</cp:keywords>
  <cp:lastModifiedBy>vedat.iyigun</cp:lastModifiedBy>
  <cp:revision>3</cp:revision>
  <dcterms:created xsi:type="dcterms:W3CDTF">2020-06-19T11:15:00Z</dcterms:created>
  <dcterms:modified xsi:type="dcterms:W3CDTF">2020-06-19T11:16:00Z</dcterms:modified>
  <cp:category>2020/654-02076</cp:category>
</cp:coreProperties>
</file>