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751"/>
        <w:gridCol w:w="151"/>
        <w:gridCol w:w="5902"/>
        <w:gridCol w:w="2268"/>
      </w:tblGrid>
      <w:tr w:rsidR="00482DC6" w14:paraId="338A710C" w14:textId="77777777" w:rsidTr="009E767A">
        <w:trPr>
          <w:trHeight w:val="294"/>
        </w:trPr>
        <w:tc>
          <w:tcPr>
            <w:tcW w:w="414" w:type="pct"/>
            <w:hideMark/>
          </w:tcPr>
          <w:p w14:paraId="4D9DDCA0" w14:textId="77777777" w:rsidR="00482DC6" w:rsidRDefault="00482DC6" w:rsidP="0098610C">
            <w:pPr>
              <w:rPr>
                <w:b/>
              </w:rPr>
            </w:pPr>
            <w:bookmarkStart w:id="0" w:name="_GoBack"/>
            <w:bookmarkEnd w:id="0"/>
            <w:r>
              <w:rPr>
                <w:b/>
              </w:rPr>
              <w:t>Sayı</w:t>
            </w:r>
          </w:p>
        </w:tc>
        <w:tc>
          <w:tcPr>
            <w:tcW w:w="83" w:type="pct"/>
            <w:hideMark/>
          </w:tcPr>
          <w:p w14:paraId="3C25D0D3" w14:textId="77777777" w:rsidR="00482DC6" w:rsidRDefault="00482DC6" w:rsidP="0098610C">
            <w:r>
              <w:rPr>
                <w:b/>
              </w:rPr>
              <w:t>:</w:t>
            </w:r>
          </w:p>
        </w:tc>
        <w:tc>
          <w:tcPr>
            <w:tcW w:w="3253" w:type="pct"/>
            <w:hideMark/>
          </w:tcPr>
          <w:p w14:paraId="11C8FB4F" w14:textId="483DE490" w:rsidR="00482DC6" w:rsidRDefault="00482DC6" w:rsidP="00E73E79">
            <w:r>
              <w:t>35649853-TİM.K</w:t>
            </w:r>
            <w:r w:rsidR="00E73E79">
              <w:t>İ</w:t>
            </w:r>
            <w:r>
              <w:t>B.GSK.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BA7655">
                  <w:t>2020/1408-03293</w:t>
                </w:r>
              </w:sdtContent>
            </w:sdt>
            <w:r>
              <w:t xml:space="preserve"> </w:t>
            </w:r>
            <w:bookmarkEnd w:id="1"/>
          </w:p>
        </w:tc>
        <w:tc>
          <w:tcPr>
            <w:tcW w:w="1250" w:type="pct"/>
            <w:hideMark/>
          </w:tcPr>
          <w:p w14:paraId="665DB234" w14:textId="1A950FAB"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BA7655">
                  <w:t>25/09/2020</w:t>
                </w:r>
              </w:sdtContent>
            </w:sdt>
            <w:r>
              <w:t xml:space="preserve"> </w:t>
            </w:r>
            <w:bookmarkEnd w:id="2"/>
            <w:r>
              <w:t xml:space="preserve"> </w:t>
            </w:r>
          </w:p>
        </w:tc>
      </w:tr>
      <w:tr w:rsidR="00482DC6" w14:paraId="728D215D" w14:textId="77777777" w:rsidTr="009E767A">
        <w:trPr>
          <w:trHeight w:val="311"/>
        </w:trPr>
        <w:tc>
          <w:tcPr>
            <w:tcW w:w="414" w:type="pct"/>
            <w:hideMark/>
          </w:tcPr>
          <w:p w14:paraId="611FB25F" w14:textId="77777777" w:rsidR="00482DC6" w:rsidRDefault="00482DC6" w:rsidP="0098610C">
            <w:pPr>
              <w:rPr>
                <w:b/>
              </w:rPr>
            </w:pPr>
            <w:r>
              <w:rPr>
                <w:b/>
              </w:rPr>
              <w:t xml:space="preserve">  </w:t>
            </w:r>
          </w:p>
        </w:tc>
        <w:tc>
          <w:tcPr>
            <w:tcW w:w="83" w:type="pct"/>
          </w:tcPr>
          <w:p w14:paraId="180ADEA0" w14:textId="77777777" w:rsidR="00482DC6" w:rsidRDefault="00482DC6" w:rsidP="0098610C"/>
        </w:tc>
        <w:tc>
          <w:tcPr>
            <w:tcW w:w="4503" w:type="pct"/>
            <w:gridSpan w:val="2"/>
          </w:tcPr>
          <w:p w14:paraId="740B5A1E" w14:textId="77777777" w:rsidR="00482DC6" w:rsidRDefault="00482DC6" w:rsidP="0098610C"/>
        </w:tc>
      </w:tr>
      <w:tr w:rsidR="00482DC6" w14:paraId="163CE988" w14:textId="77777777" w:rsidTr="009E767A">
        <w:trPr>
          <w:trHeight w:val="294"/>
        </w:trPr>
        <w:tc>
          <w:tcPr>
            <w:tcW w:w="414" w:type="pct"/>
            <w:hideMark/>
          </w:tcPr>
          <w:p w14:paraId="2B45DF5A" w14:textId="77777777" w:rsidR="00482DC6" w:rsidRDefault="00482DC6" w:rsidP="0098610C">
            <w:pPr>
              <w:rPr>
                <w:b/>
              </w:rPr>
            </w:pPr>
            <w:r>
              <w:rPr>
                <w:b/>
              </w:rPr>
              <w:t>Konu</w:t>
            </w:r>
          </w:p>
        </w:tc>
        <w:tc>
          <w:tcPr>
            <w:tcW w:w="83" w:type="pct"/>
            <w:hideMark/>
          </w:tcPr>
          <w:p w14:paraId="32964F32" w14:textId="77777777"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3" w:type="pct"/>
                <w:gridSpan w:val="2"/>
              </w:tcPr>
              <w:p w14:paraId="4B69004A" w14:textId="6AAC295B" w:rsidR="00482DC6" w:rsidRDefault="00E902D3" w:rsidP="00D3781C">
                <w:r>
                  <w:t>Yetki Devri (Deniz Yoluyla Taşınan Tehlikeli Yükler)</w:t>
                </w:r>
              </w:p>
            </w:tc>
          </w:sdtContent>
        </w:sdt>
      </w:tr>
    </w:tbl>
    <w:p w14:paraId="39D7C74B" w14:textId="77777777" w:rsidR="00940AD8" w:rsidRPr="00566174" w:rsidRDefault="00940AD8" w:rsidP="00940AD8">
      <w:pPr>
        <w:tabs>
          <w:tab w:val="left" w:pos="851"/>
        </w:tabs>
        <w:autoSpaceDE w:val="0"/>
        <w:autoSpaceDN w:val="0"/>
        <w:adjustRightInd w:val="0"/>
        <w:jc w:val="right"/>
        <w:rPr>
          <w:b/>
          <w:u w:val="single"/>
        </w:rPr>
      </w:pPr>
      <w:r w:rsidRPr="00566174">
        <w:rPr>
          <w:b/>
          <w:u w:val="single"/>
        </w:rPr>
        <w:t>E-POSTA</w:t>
      </w:r>
    </w:p>
    <w:p w14:paraId="26056DA0" w14:textId="77777777" w:rsidR="00940AD8" w:rsidRPr="00566174" w:rsidRDefault="00940AD8" w:rsidP="00940AD8">
      <w:pPr>
        <w:tabs>
          <w:tab w:val="left" w:pos="851"/>
        </w:tabs>
        <w:jc w:val="center"/>
        <w:rPr>
          <w:b/>
        </w:rPr>
      </w:pPr>
    </w:p>
    <w:p w14:paraId="394B63C0" w14:textId="77777777" w:rsidR="00940AD8" w:rsidRPr="00566174" w:rsidRDefault="00940AD8" w:rsidP="00940AD8">
      <w:pPr>
        <w:tabs>
          <w:tab w:val="left" w:pos="851"/>
        </w:tabs>
        <w:jc w:val="center"/>
        <w:rPr>
          <w:b/>
        </w:rPr>
      </w:pPr>
    </w:p>
    <w:p w14:paraId="1C3E8150" w14:textId="77777777" w:rsidR="00940AD8" w:rsidRPr="00566174" w:rsidRDefault="00940AD8" w:rsidP="00940AD8">
      <w:pPr>
        <w:tabs>
          <w:tab w:val="left" w:pos="851"/>
        </w:tabs>
        <w:jc w:val="center"/>
        <w:rPr>
          <w:b/>
        </w:rPr>
      </w:pPr>
      <w:r w:rsidRPr="00566174">
        <w:rPr>
          <w:b/>
        </w:rPr>
        <w:t>KARADENİZ İHRACATÇI BİRLİKLERİ ÜYELERİNE SİRKÜLER</w:t>
      </w:r>
    </w:p>
    <w:p w14:paraId="24F39542" w14:textId="77777777" w:rsidR="00940AD8" w:rsidRPr="00566174" w:rsidRDefault="00940AD8" w:rsidP="00940AD8">
      <w:pPr>
        <w:jc w:val="center"/>
        <w:rPr>
          <w:b/>
          <w:bCs/>
          <w:u w:val="single"/>
        </w:rPr>
      </w:pPr>
      <w:r w:rsidRPr="00566174">
        <w:rPr>
          <w:b/>
          <w:bCs/>
          <w:u w:val="single"/>
        </w:rPr>
        <w:t xml:space="preserve">2020 / </w:t>
      </w:r>
      <w:r>
        <w:rPr>
          <w:b/>
          <w:bCs/>
          <w:u w:val="single"/>
        </w:rPr>
        <w:t>464</w:t>
      </w:r>
    </w:p>
    <w:p w14:paraId="2FB1CB7C" w14:textId="77777777" w:rsidR="00940AD8" w:rsidRDefault="00940AD8" w:rsidP="00940AD8">
      <w:pPr>
        <w:tabs>
          <w:tab w:val="left" w:pos="851"/>
        </w:tabs>
        <w:ind w:firstLine="851"/>
        <w:jc w:val="both"/>
      </w:pPr>
    </w:p>
    <w:p w14:paraId="52D82AF6" w14:textId="77777777" w:rsidR="00940AD8" w:rsidRPr="00566174" w:rsidRDefault="00940AD8" w:rsidP="00D3781C">
      <w:pPr>
        <w:tabs>
          <w:tab w:val="left" w:pos="851"/>
        </w:tabs>
        <w:ind w:firstLine="851"/>
        <w:jc w:val="both"/>
      </w:pPr>
      <w:r w:rsidRPr="00566174">
        <w:t>Sayın üyemiz,</w:t>
      </w:r>
    </w:p>
    <w:p w14:paraId="49F5142E" w14:textId="77777777" w:rsidR="00940AD8" w:rsidRPr="00566174" w:rsidRDefault="00940AD8" w:rsidP="00D3781C">
      <w:pPr>
        <w:pStyle w:val="Default"/>
        <w:ind w:firstLine="851"/>
        <w:jc w:val="both"/>
      </w:pPr>
    </w:p>
    <w:p w14:paraId="5A14095E" w14:textId="77777777" w:rsidR="00940AD8" w:rsidRDefault="00940AD8" w:rsidP="00D3781C">
      <w:pPr>
        <w:autoSpaceDE w:val="0"/>
        <w:autoSpaceDN w:val="0"/>
        <w:adjustRightInd w:val="0"/>
        <w:ind w:firstLine="851"/>
        <w:jc w:val="both"/>
        <w:rPr>
          <w:rFonts w:eastAsiaTheme="minorHAnsi"/>
          <w:lang w:eastAsia="en-US"/>
        </w:rPr>
      </w:pPr>
      <w:r>
        <w:t xml:space="preserve">Ulaştırma ve Altyapı Bakanlığı Denizcilik Genel Müdürlüğünün bir yazısına atfen, </w:t>
      </w:r>
      <w:r>
        <w:rPr>
          <w:rFonts w:eastAsiaTheme="minorHAnsi"/>
          <w:lang w:eastAsia="en-US"/>
        </w:rPr>
        <w:t>Türkiye İhracatçılar Meclisinden (TİM) alınan 23</w:t>
      </w:r>
      <w:r w:rsidRPr="00566174">
        <w:rPr>
          <w:rFonts w:eastAsiaTheme="minorHAnsi"/>
          <w:lang w:eastAsia="en-US"/>
        </w:rPr>
        <w:t>/0</w:t>
      </w:r>
      <w:r>
        <w:rPr>
          <w:rFonts w:eastAsiaTheme="minorHAnsi"/>
          <w:lang w:eastAsia="en-US"/>
        </w:rPr>
        <w:t>9</w:t>
      </w:r>
      <w:r w:rsidRPr="00566174">
        <w:rPr>
          <w:rFonts w:eastAsiaTheme="minorHAnsi"/>
          <w:lang w:eastAsia="en-US"/>
        </w:rPr>
        <w:t>/2020 tarih</w:t>
      </w:r>
      <w:r>
        <w:rPr>
          <w:rFonts w:eastAsiaTheme="minorHAnsi"/>
          <w:lang w:eastAsia="en-US"/>
        </w:rPr>
        <w:t xml:space="preserve"> 236-02236</w:t>
      </w:r>
      <w:r w:rsidRPr="00566174">
        <w:rPr>
          <w:rFonts w:eastAsiaTheme="minorHAnsi"/>
          <w:lang w:eastAsia="en-US"/>
        </w:rPr>
        <w:t xml:space="preserve"> sayılı yazı</w:t>
      </w:r>
      <w:r>
        <w:rPr>
          <w:rFonts w:eastAsiaTheme="minorHAnsi"/>
          <w:lang w:eastAsia="en-US"/>
        </w:rPr>
        <w:t>da;</w:t>
      </w:r>
    </w:p>
    <w:p w14:paraId="4DB84120" w14:textId="77777777" w:rsidR="00940AD8" w:rsidRPr="00566174" w:rsidRDefault="00940AD8" w:rsidP="00D3781C">
      <w:pPr>
        <w:autoSpaceDE w:val="0"/>
        <w:autoSpaceDN w:val="0"/>
        <w:adjustRightInd w:val="0"/>
        <w:ind w:firstLine="851"/>
        <w:jc w:val="both"/>
        <w:rPr>
          <w:rFonts w:eastAsiaTheme="minorHAnsi"/>
          <w:lang w:eastAsia="en-US"/>
        </w:rPr>
      </w:pPr>
    </w:p>
    <w:p w14:paraId="30A74AA2" w14:textId="77777777" w:rsidR="00940AD8" w:rsidRDefault="00940AD8" w:rsidP="00D3781C">
      <w:pPr>
        <w:ind w:firstLine="851"/>
        <w:jc w:val="both"/>
      </w:pPr>
      <w:r>
        <w:t>Deniz yoluyla taşınan tehlikeli yük ve yükleme güvenliği bakımından tehlike arz eden yüklere ilişkin iş ve işlemlerin Ulaştırma Hizmetleri Düzenleme Genel Müdürlüğü (mülga Tehlikeli Mal ve Kombine Taşımacılık Düzenleme Genel Müdürlüğü) tarafından yürütüldüğü ifade edilerek 07.09.2020 tarihli ve 50232 sayılı Bakanlık Oluru kapsamında, bu konudaki iş ve işlemlerin Denizcilik Genel Müdürlüğünce yürütülmesine karar verildiği</w:t>
      </w:r>
      <w:r w:rsidR="00D3781C">
        <w:t xml:space="preserve"> ve b</w:t>
      </w:r>
      <w:r>
        <w:t xml:space="preserve">u kapsamda; </w:t>
      </w:r>
    </w:p>
    <w:p w14:paraId="1CE6F2CF" w14:textId="77777777" w:rsidR="00D3781C" w:rsidRDefault="00D3781C" w:rsidP="00D3781C">
      <w:pPr>
        <w:ind w:firstLine="851"/>
        <w:jc w:val="both"/>
      </w:pPr>
    </w:p>
    <w:p w14:paraId="62FDAD63" w14:textId="77777777" w:rsidR="00940AD8" w:rsidRDefault="00940AD8" w:rsidP="00D3781C">
      <w:pPr>
        <w:ind w:firstLine="851"/>
        <w:jc w:val="both"/>
      </w:pPr>
      <w:r>
        <w:sym w:font="Symbol" w:char="F0B7"/>
      </w:r>
      <w:r>
        <w:t xml:space="preserve"> Tehlikeli Maddelerin Denizyoluyl</w:t>
      </w:r>
      <w:r w:rsidR="00D3781C">
        <w:t>a Taşınması Hakkında Yönetmelik,</w:t>
      </w:r>
    </w:p>
    <w:p w14:paraId="38F1A607" w14:textId="77777777" w:rsidR="00940AD8" w:rsidRDefault="00940AD8" w:rsidP="00D3781C">
      <w:pPr>
        <w:ind w:firstLine="851"/>
        <w:jc w:val="both"/>
      </w:pPr>
      <w:r>
        <w:sym w:font="Symbol" w:char="F0B7"/>
      </w:r>
      <w:r>
        <w:t xml:space="preserve"> Denizyoluyla Taşınan Tehlikeli Yüklere İlişkin Uluslararası Kod Kapsamında</w:t>
      </w:r>
      <w:r w:rsidR="00D3781C">
        <w:t xml:space="preserve"> </w:t>
      </w:r>
      <w:r>
        <w:t>Eğit</w:t>
      </w:r>
      <w:r w:rsidR="00D3781C">
        <w:t>im ve Yetkilendirme Yönetmeliği,</w:t>
      </w:r>
    </w:p>
    <w:p w14:paraId="297B2613" w14:textId="77777777" w:rsidR="00940AD8" w:rsidRDefault="00940AD8" w:rsidP="00D3781C">
      <w:pPr>
        <w:ind w:firstLine="851"/>
        <w:jc w:val="both"/>
      </w:pPr>
      <w:r>
        <w:sym w:font="Symbol" w:char="F0B7"/>
      </w:r>
      <w:r>
        <w:t xml:space="preserve"> Kıyı Tesisi Tehlikeli Madde Uygunluk Belge</w:t>
      </w:r>
      <w:r w:rsidR="00D3781C">
        <w:t>si Düzenlenmesi Hakkında Yönerge,</w:t>
      </w:r>
      <w:r>
        <w:t xml:space="preserve"> </w:t>
      </w:r>
    </w:p>
    <w:p w14:paraId="74705DF9" w14:textId="77777777" w:rsidR="00940AD8" w:rsidRDefault="00940AD8" w:rsidP="00D3781C">
      <w:pPr>
        <w:ind w:firstLine="851"/>
        <w:jc w:val="both"/>
      </w:pPr>
      <w:r>
        <w:sym w:font="Symbol" w:char="F0B7"/>
      </w:r>
      <w:r>
        <w:t xml:space="preserve"> IMDG Kod Eğitim Seminerlerine İlişkin Yönerge</w:t>
      </w:r>
      <w:r w:rsidR="00D3781C">
        <w:t>,</w:t>
      </w:r>
    </w:p>
    <w:p w14:paraId="15D206B5" w14:textId="77777777" w:rsidR="00940AD8" w:rsidRDefault="00940AD8" w:rsidP="00D3781C">
      <w:pPr>
        <w:ind w:firstLine="851"/>
        <w:jc w:val="both"/>
      </w:pPr>
      <w:r>
        <w:sym w:font="Symbol" w:char="F0B7"/>
      </w:r>
      <w:r>
        <w:t xml:space="preserve"> Denizyoluyla Taşınan Tehlikeli Yüklere İlişkin Bildirim ve Özel İzin Yönergesi</w:t>
      </w:r>
      <w:r w:rsidR="00D3781C">
        <w:t>,</w:t>
      </w:r>
    </w:p>
    <w:p w14:paraId="3557FAF0" w14:textId="77777777" w:rsidR="00940AD8" w:rsidRDefault="00940AD8" w:rsidP="00D3781C">
      <w:pPr>
        <w:ind w:firstLine="851"/>
        <w:jc w:val="both"/>
      </w:pPr>
      <w:r>
        <w:sym w:font="Symbol" w:char="F0B7"/>
      </w:r>
      <w:r>
        <w:t xml:space="preserve"> Denizyoluyla Taşınacak Dolu Konteynerlerin Brüt Ağırlıklarının Tespiti ve Bildirimi Hakkında Yönerge</w:t>
      </w:r>
      <w:r w:rsidR="00D3781C">
        <w:t>,</w:t>
      </w:r>
    </w:p>
    <w:p w14:paraId="0B4290F9" w14:textId="77777777" w:rsidR="00940AD8" w:rsidRDefault="00940AD8" w:rsidP="00D3781C">
      <w:pPr>
        <w:ind w:firstLine="851"/>
        <w:jc w:val="both"/>
      </w:pPr>
      <w:r>
        <w:sym w:font="Symbol" w:char="F0B7"/>
      </w:r>
      <w:r>
        <w:t xml:space="preserve"> Tehlikeli Yüklere İlişkin Deniz Tic</w:t>
      </w:r>
      <w:r w:rsidR="00D3781C">
        <w:t>areti Gözetim Hizmeti Yönergesi,</w:t>
      </w:r>
    </w:p>
    <w:p w14:paraId="13C05463" w14:textId="77777777" w:rsidR="00940AD8" w:rsidRDefault="00940AD8" w:rsidP="00D3781C">
      <w:pPr>
        <w:ind w:firstLine="851"/>
        <w:jc w:val="both"/>
      </w:pPr>
      <w:r>
        <w:sym w:font="Symbol" w:char="F0B7"/>
      </w:r>
      <w:r>
        <w:t xml:space="preserve"> Tehlikeli Madde Rehberi Uygulama Talimatı</w:t>
      </w:r>
    </w:p>
    <w:p w14:paraId="547208B8" w14:textId="77777777" w:rsidR="00940AD8" w:rsidRDefault="00940AD8" w:rsidP="00D3781C">
      <w:pPr>
        <w:ind w:firstLine="851"/>
        <w:jc w:val="both"/>
      </w:pPr>
    </w:p>
    <w:p w14:paraId="35C561DF" w14:textId="77777777" w:rsidR="00940AD8" w:rsidRDefault="00940AD8" w:rsidP="00D3781C">
      <w:pPr>
        <w:ind w:firstLine="851"/>
        <w:jc w:val="both"/>
      </w:pPr>
      <w:r>
        <w:t>ve ilgili diğer Genelgeler kap</w:t>
      </w:r>
      <w:r w:rsidR="00D3781C">
        <w:t xml:space="preserve">samındaki tüm iş, işlem ve </w:t>
      </w:r>
      <w:r>
        <w:t>resmi yazışmaların 21.09.2020 tarihi itibariyle Denizcilik Genel Müdürlüğüne yapılması gerektiği ifade edilmektedir.</w:t>
      </w:r>
    </w:p>
    <w:p w14:paraId="7048787B" w14:textId="77777777" w:rsidR="00940AD8" w:rsidRDefault="00940AD8" w:rsidP="00D3781C">
      <w:pPr>
        <w:ind w:firstLine="851"/>
        <w:jc w:val="both"/>
      </w:pPr>
    </w:p>
    <w:p w14:paraId="27430A09" w14:textId="77777777" w:rsidR="00940AD8" w:rsidRDefault="00940AD8" w:rsidP="00D3781C">
      <w:pPr>
        <w:tabs>
          <w:tab w:val="left" w:pos="851"/>
          <w:tab w:val="left" w:pos="993"/>
        </w:tabs>
        <w:autoSpaceDE w:val="0"/>
        <w:autoSpaceDN w:val="0"/>
        <w:adjustRightInd w:val="0"/>
        <w:ind w:firstLine="851"/>
        <w:jc w:val="both"/>
      </w:pPr>
      <w:r w:rsidRPr="00566174">
        <w:t>Bilgilerinize sunarız.</w:t>
      </w:r>
    </w:p>
    <w:p w14:paraId="51E4BEC7" w14:textId="77777777" w:rsidR="00D3781C" w:rsidRPr="00566174" w:rsidRDefault="00D3781C" w:rsidP="00D3781C">
      <w:pPr>
        <w:tabs>
          <w:tab w:val="left" w:pos="851"/>
          <w:tab w:val="left" w:pos="993"/>
        </w:tabs>
        <w:autoSpaceDE w:val="0"/>
        <w:autoSpaceDN w:val="0"/>
        <w:adjustRightInd w:val="0"/>
        <w:ind w:firstLine="851"/>
        <w:jc w:val="both"/>
      </w:pPr>
    </w:p>
    <w:p w14:paraId="4F77CB62" w14:textId="77777777" w:rsidR="00940AD8" w:rsidRPr="00566174" w:rsidRDefault="00940AD8" w:rsidP="00D3781C">
      <w:pPr>
        <w:tabs>
          <w:tab w:val="left" w:pos="5610"/>
          <w:tab w:val="center" w:pos="6520"/>
        </w:tabs>
        <w:autoSpaceDE w:val="0"/>
        <w:autoSpaceDN w:val="0"/>
        <w:adjustRightInd w:val="0"/>
        <w:ind w:firstLine="5670"/>
        <w:jc w:val="center"/>
        <w:rPr>
          <w:i/>
          <w:iCs/>
          <w:color w:val="000000"/>
        </w:rPr>
      </w:pPr>
      <w:r w:rsidRPr="00566174">
        <w:rPr>
          <w:i/>
          <w:iCs/>
          <w:color w:val="000000"/>
        </w:rPr>
        <w:t>e-imzalıdır</w:t>
      </w:r>
    </w:p>
    <w:p w14:paraId="41C24871" w14:textId="77777777" w:rsidR="00940AD8" w:rsidRPr="00566174" w:rsidRDefault="00940AD8" w:rsidP="00D3781C">
      <w:pPr>
        <w:autoSpaceDE w:val="0"/>
        <w:autoSpaceDN w:val="0"/>
        <w:adjustRightInd w:val="0"/>
        <w:ind w:firstLine="5670"/>
        <w:jc w:val="center"/>
        <w:rPr>
          <w:b/>
          <w:bCs/>
          <w:color w:val="000000"/>
        </w:rPr>
      </w:pPr>
      <w:r w:rsidRPr="00566174">
        <w:rPr>
          <w:b/>
          <w:bCs/>
          <w:color w:val="000000"/>
        </w:rPr>
        <w:t>Sertaç Ş. TORAMANOĞLU</w:t>
      </w:r>
    </w:p>
    <w:p w14:paraId="5561E8B9" w14:textId="77777777" w:rsidR="00940AD8" w:rsidRPr="00566174" w:rsidRDefault="00940AD8" w:rsidP="00D3781C">
      <w:pPr>
        <w:autoSpaceDE w:val="0"/>
        <w:autoSpaceDN w:val="0"/>
        <w:adjustRightInd w:val="0"/>
        <w:ind w:firstLine="5670"/>
        <w:jc w:val="center"/>
        <w:rPr>
          <w:b/>
          <w:bCs/>
          <w:color w:val="000000"/>
        </w:rPr>
      </w:pPr>
      <w:r w:rsidRPr="00566174">
        <w:rPr>
          <w:b/>
          <w:bCs/>
          <w:color w:val="000000"/>
        </w:rPr>
        <w:t>Genel Sekreter a.</w:t>
      </w:r>
    </w:p>
    <w:p w14:paraId="2829DA99" w14:textId="77777777" w:rsidR="00CA0A79" w:rsidRDefault="00940AD8" w:rsidP="00D3781C">
      <w:pPr>
        <w:ind w:firstLine="5670"/>
        <w:jc w:val="center"/>
      </w:pPr>
      <w:r w:rsidRPr="00566174">
        <w:rPr>
          <w:b/>
          <w:bCs/>
          <w:color w:val="000000"/>
        </w:rPr>
        <w:t>Şube Müdürü</w:t>
      </w:r>
    </w:p>
    <w:sectPr w:rsidR="00CA0A79"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D721" w14:textId="77777777" w:rsidR="00EB7F02" w:rsidRDefault="00EB7F02" w:rsidP="00CA0A79">
      <w:r>
        <w:separator/>
      </w:r>
    </w:p>
  </w:endnote>
  <w:endnote w:type="continuationSeparator" w:id="0">
    <w:p w14:paraId="4C628A31" w14:textId="77777777" w:rsidR="00EB7F02" w:rsidRDefault="00EB7F02"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211"/>
      <w:gridCol w:w="4077"/>
    </w:tblGrid>
    <w:tr w:rsidR="00AF16B6" w14:paraId="7AC8F31D" w14:textId="77777777" w:rsidTr="00EA7214">
      <w:tc>
        <w:tcPr>
          <w:tcW w:w="2805" w:type="pct"/>
          <w:tcBorders>
            <w:top w:val="single" w:sz="4" w:space="0" w:color="auto"/>
            <w:left w:val="nil"/>
            <w:bottom w:val="nil"/>
            <w:right w:val="nil"/>
          </w:tcBorders>
          <w:hideMark/>
        </w:tcPr>
        <w:p w14:paraId="24665E96" w14:textId="77777777"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14:paraId="06475D0A" w14:textId="77777777" w:rsidR="00AF16B6" w:rsidRDefault="00AF16B6" w:rsidP="00AF16B6">
          <w:pPr>
            <w:jc w:val="right"/>
            <w:rPr>
              <w:sz w:val="16"/>
              <w:szCs w:val="16"/>
            </w:rPr>
          </w:pPr>
          <w:r>
            <w:rPr>
              <w:sz w:val="16"/>
              <w:szCs w:val="16"/>
            </w:rPr>
            <w:t xml:space="preserve">                                                         </w:t>
          </w:r>
        </w:p>
      </w:tc>
    </w:tr>
    <w:tr w:rsidR="00AF16B6" w14:paraId="1C5E0330" w14:textId="77777777" w:rsidTr="00EA7214">
      <w:tc>
        <w:tcPr>
          <w:tcW w:w="2805" w:type="pct"/>
          <w:tcBorders>
            <w:top w:val="nil"/>
            <w:left w:val="nil"/>
            <w:bottom w:val="nil"/>
            <w:right w:val="nil"/>
          </w:tcBorders>
          <w:hideMark/>
        </w:tcPr>
        <w:p w14:paraId="0A239F5E" w14:textId="77777777" w:rsidR="00AF16B6" w:rsidRDefault="00AF16B6" w:rsidP="00AF16B6">
          <w:pPr>
            <w:pStyle w:val="Footer"/>
            <w:rPr>
              <w:sz w:val="16"/>
              <w:szCs w:val="16"/>
            </w:rPr>
          </w:pPr>
          <w:r>
            <w:rPr>
              <w:sz w:val="16"/>
              <w:szCs w:val="16"/>
            </w:rPr>
            <w:t>Atatürk Bulvarı No:19/E PK.51 28200 GİRESUN</w:t>
          </w:r>
        </w:p>
        <w:p w14:paraId="13A58822" w14:textId="77777777" w:rsidR="00AF16B6" w:rsidRDefault="00AF16B6" w:rsidP="00AF16B6">
          <w:pPr>
            <w:pStyle w:val="Footer"/>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14:paraId="50642F8E" w14:textId="77777777" w:rsidR="00AF16B6" w:rsidRDefault="00AF16B6" w:rsidP="00AF16B6">
          <w:pPr>
            <w:pStyle w:val="Footer"/>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14:paraId="2E81450F" w14:textId="77777777" w:rsidR="00AF16B6" w:rsidRDefault="00A71D0E" w:rsidP="00AF16B6">
          <w:pPr>
            <w:pStyle w:val="Footer"/>
            <w:rPr>
              <w:sz w:val="16"/>
              <w:szCs w:val="16"/>
            </w:rPr>
          </w:pPr>
          <w:r>
            <w:rPr>
              <w:sz w:val="16"/>
              <w:szCs w:val="16"/>
            </w:rPr>
            <w:t xml:space="preserve">e-posta: </w:t>
          </w:r>
          <w:hyperlink r:id="rId1" w:history="1">
            <w:r w:rsidRPr="00E571BC">
              <w:rPr>
                <w:rStyle w:val="Hyperlink"/>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Hyperlink"/>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Hyperlink"/>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14:paraId="30432E8F" w14:textId="77777777" w:rsidR="00AF16B6" w:rsidRDefault="00AF16B6" w:rsidP="00AF16B6">
          <w:pPr>
            <w:jc w:val="right"/>
            <w:rPr>
              <w:b/>
              <w:sz w:val="16"/>
              <w:szCs w:val="16"/>
            </w:rPr>
          </w:pPr>
          <w:r>
            <w:rPr>
              <w:b/>
              <w:noProof/>
              <w:sz w:val="16"/>
              <w:szCs w:val="16"/>
              <w:lang w:val="en-US" w:eastAsia="en-US"/>
            </w:rPr>
            <w:drawing>
              <wp:inline distT="0" distB="0" distL="0" distR="0" wp14:anchorId="3EFCFC18" wp14:editId="0A5FF771">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14:paraId="5DACF6BE" w14:textId="77777777" w:rsidR="00CA0A79" w:rsidRPr="00E73E79" w:rsidRDefault="009D3D9E" w:rsidP="00952A69">
    <w:pPr>
      <w:pStyle w:val="Footer"/>
      <w:spacing w:before="20"/>
      <w:rPr>
        <w:rStyle w:val="PlaceholderText"/>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BCE7" w14:textId="77777777" w:rsidR="00EB7F02" w:rsidRDefault="00EB7F02" w:rsidP="00CA0A79">
      <w:r>
        <w:separator/>
      </w:r>
    </w:p>
  </w:footnote>
  <w:footnote w:type="continuationSeparator" w:id="0">
    <w:p w14:paraId="0D086B60" w14:textId="77777777" w:rsidR="00EB7F02" w:rsidRDefault="00EB7F02"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14:paraId="4D65F1AE" w14:textId="77777777" w:rsidTr="00AF16B6">
      <w:trPr>
        <w:trHeight w:val="1797"/>
      </w:trPr>
      <w:tc>
        <w:tcPr>
          <w:tcW w:w="878" w:type="pct"/>
          <w:hideMark/>
        </w:tcPr>
        <w:p w14:paraId="2BFA9EAF" w14:textId="77777777" w:rsidR="00AF16B6" w:rsidRDefault="00AF16B6" w:rsidP="00AF16B6">
          <w:pPr>
            <w:pStyle w:val="Header"/>
            <w:tabs>
              <w:tab w:val="left" w:pos="708"/>
            </w:tabs>
            <w:jc w:val="center"/>
            <w:rPr>
              <w:noProof/>
            </w:rPr>
          </w:pPr>
        </w:p>
      </w:tc>
      <w:tc>
        <w:tcPr>
          <w:tcW w:w="3206" w:type="pct"/>
        </w:tcPr>
        <w:p w14:paraId="48A670B9" w14:textId="77777777" w:rsidR="00AF16B6" w:rsidRDefault="00AF16B6" w:rsidP="00AF16B6">
          <w:pPr>
            <w:pStyle w:val="Header"/>
            <w:tabs>
              <w:tab w:val="left" w:pos="708"/>
            </w:tabs>
            <w:jc w:val="center"/>
            <w:rPr>
              <w:b/>
            </w:rPr>
          </w:pPr>
        </w:p>
        <w:p w14:paraId="343F382F" w14:textId="77777777" w:rsidR="00AF16B6" w:rsidRDefault="00AF16B6" w:rsidP="00AF16B6">
          <w:pPr>
            <w:pStyle w:val="Header"/>
            <w:tabs>
              <w:tab w:val="left" w:pos="708"/>
            </w:tabs>
            <w:jc w:val="center"/>
            <w:rPr>
              <w:b/>
            </w:rPr>
          </w:pPr>
        </w:p>
        <w:p w14:paraId="785B27C8" w14:textId="77777777" w:rsidR="00AF16B6" w:rsidRDefault="00AF16B6" w:rsidP="00AF16B6">
          <w:pPr>
            <w:pStyle w:val="Header"/>
            <w:tabs>
              <w:tab w:val="left" w:pos="708"/>
            </w:tabs>
            <w:jc w:val="center"/>
            <w:rPr>
              <w:b/>
            </w:rPr>
          </w:pPr>
        </w:p>
        <w:p w14:paraId="5C121326" w14:textId="77777777" w:rsidR="00AF16B6" w:rsidRDefault="00AF16B6" w:rsidP="00AF16B6">
          <w:pPr>
            <w:pStyle w:val="Header"/>
            <w:tabs>
              <w:tab w:val="left" w:pos="708"/>
            </w:tabs>
            <w:jc w:val="center"/>
            <w:rPr>
              <w:b/>
            </w:rPr>
          </w:pPr>
          <w:r>
            <w:rPr>
              <w:b/>
            </w:rPr>
            <w:t>KARADENİZ İHRACATÇI BİRLİKLERİ</w:t>
          </w:r>
        </w:p>
        <w:p w14:paraId="3C757D6F" w14:textId="77777777" w:rsidR="00AF16B6" w:rsidRDefault="00AF16B6" w:rsidP="00AF16B6">
          <w:pPr>
            <w:pStyle w:val="Header"/>
            <w:tabs>
              <w:tab w:val="left" w:pos="708"/>
            </w:tabs>
            <w:jc w:val="center"/>
            <w:rPr>
              <w:b/>
            </w:rPr>
          </w:pPr>
          <w:r>
            <w:rPr>
              <w:b/>
            </w:rPr>
            <w:t>GENEL SEKRETERLİĞİ</w:t>
          </w:r>
        </w:p>
      </w:tc>
      <w:tc>
        <w:tcPr>
          <w:tcW w:w="916" w:type="pct"/>
          <w:hideMark/>
        </w:tcPr>
        <w:p w14:paraId="0259E2FF" w14:textId="77777777" w:rsidR="00AF16B6" w:rsidRDefault="00FA56AE" w:rsidP="00AF16B6">
          <w:pPr>
            <w:pStyle w:val="Header"/>
            <w:tabs>
              <w:tab w:val="left" w:pos="708"/>
            </w:tabs>
            <w:jc w:val="right"/>
          </w:pPr>
          <w:r w:rsidRPr="00FA56AE">
            <w:rPr>
              <w:noProof/>
              <w:lang w:val="en-US" w:eastAsia="en-US"/>
            </w:rPr>
            <w:drawing>
              <wp:inline distT="0" distB="0" distL="0" distR="0" wp14:anchorId="05A9592F" wp14:editId="4CCF1247">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14:paraId="5AF57E06" w14:textId="77777777" w:rsidR="00CA0A79" w:rsidRDefault="00CA0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A0A79"/>
    <w:rsid w:val="0006552F"/>
    <w:rsid w:val="00092FD6"/>
    <w:rsid w:val="000B66C6"/>
    <w:rsid w:val="000C426A"/>
    <w:rsid w:val="000D256E"/>
    <w:rsid w:val="001E586C"/>
    <w:rsid w:val="001F4FE1"/>
    <w:rsid w:val="00210E05"/>
    <w:rsid w:val="0027005D"/>
    <w:rsid w:val="002A2A5D"/>
    <w:rsid w:val="002B4861"/>
    <w:rsid w:val="002F4ED5"/>
    <w:rsid w:val="0043655A"/>
    <w:rsid w:val="004619D4"/>
    <w:rsid w:val="004632D6"/>
    <w:rsid w:val="00463AFB"/>
    <w:rsid w:val="00482DC6"/>
    <w:rsid w:val="00563EF8"/>
    <w:rsid w:val="005641F2"/>
    <w:rsid w:val="005A52B1"/>
    <w:rsid w:val="007A6970"/>
    <w:rsid w:val="007C749B"/>
    <w:rsid w:val="007E532D"/>
    <w:rsid w:val="008A1E5A"/>
    <w:rsid w:val="008C08AE"/>
    <w:rsid w:val="00940AD8"/>
    <w:rsid w:val="00943D04"/>
    <w:rsid w:val="00952A69"/>
    <w:rsid w:val="009D3D9E"/>
    <w:rsid w:val="009E767A"/>
    <w:rsid w:val="00A71D0E"/>
    <w:rsid w:val="00A950A1"/>
    <w:rsid w:val="00AC7168"/>
    <w:rsid w:val="00AF16B6"/>
    <w:rsid w:val="00B20F3F"/>
    <w:rsid w:val="00B472CF"/>
    <w:rsid w:val="00BA7655"/>
    <w:rsid w:val="00CA0A79"/>
    <w:rsid w:val="00CF6FC9"/>
    <w:rsid w:val="00D3781C"/>
    <w:rsid w:val="00D431F4"/>
    <w:rsid w:val="00D5049F"/>
    <w:rsid w:val="00D57206"/>
    <w:rsid w:val="00D6249C"/>
    <w:rsid w:val="00D678DA"/>
    <w:rsid w:val="00DA2F5C"/>
    <w:rsid w:val="00E07C5C"/>
    <w:rsid w:val="00E57DD9"/>
    <w:rsid w:val="00E73E79"/>
    <w:rsid w:val="00E77F41"/>
    <w:rsid w:val="00E80646"/>
    <w:rsid w:val="00E902D3"/>
    <w:rsid w:val="00EA7214"/>
    <w:rsid w:val="00EB7F02"/>
    <w:rsid w:val="00EC6822"/>
    <w:rsid w:val="00FA37A8"/>
    <w:rsid w:val="00FA56AE"/>
    <w:rsid w:val="00FC22BF"/>
    <w:rsid w:val="00FC2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2B28A"/>
  <w15:docId w15:val="{DBCF6234-8155-4287-BE52-6A18198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EA7214"/>
    <w:rPr>
      <w:color w:val="0563C1" w:themeColor="hyperlink"/>
      <w:u w:val="single"/>
    </w:rPr>
  </w:style>
  <w:style w:type="paragraph" w:styleId="BalloonText">
    <w:name w:val="Balloon Text"/>
    <w:basedOn w:val="Normal"/>
    <w:link w:val="BalloonTextChar"/>
    <w:uiPriority w:val="99"/>
    <w:semiHidden/>
    <w:unhideWhenUsed/>
    <w:rsid w:val="00940AD8"/>
    <w:rPr>
      <w:rFonts w:ascii="Tahoma" w:hAnsi="Tahoma" w:cs="Tahoma"/>
      <w:sz w:val="16"/>
      <w:szCs w:val="16"/>
    </w:rPr>
  </w:style>
  <w:style w:type="character" w:customStyle="1" w:styleId="BalloonTextChar">
    <w:name w:val="Balloon Text Char"/>
    <w:basedOn w:val="DefaultParagraphFont"/>
    <w:link w:val="BalloonText"/>
    <w:uiPriority w:val="99"/>
    <w:semiHidden/>
    <w:rsid w:val="00940AD8"/>
    <w:rPr>
      <w:rFonts w:ascii="Tahoma" w:eastAsia="Times New Roman" w:hAnsi="Tahoma" w:cs="Tahoma"/>
      <w:sz w:val="16"/>
      <w:szCs w:val="16"/>
      <w:lang w:eastAsia="tr-TR"/>
    </w:rPr>
  </w:style>
  <w:style w:type="paragraph" w:customStyle="1" w:styleId="Default">
    <w:name w:val="Default"/>
    <w:rsid w:val="00940A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607DB"/>
    <w:rsid w:val="00075301"/>
    <w:rsid w:val="00126A52"/>
    <w:rsid w:val="003438EF"/>
    <w:rsid w:val="00354B9F"/>
    <w:rsid w:val="005203ED"/>
    <w:rsid w:val="005B20D0"/>
    <w:rsid w:val="007A3947"/>
    <w:rsid w:val="009C7F59"/>
    <w:rsid w:val="00A169FE"/>
    <w:rsid w:val="00B01413"/>
    <w:rsid w:val="00B3768E"/>
    <w:rsid w:val="00BE1283"/>
    <w:rsid w:val="00C6263C"/>
    <w:rsid w:val="00DB1816"/>
    <w:rsid w:val="00F42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1517</Characters>
  <Application>Microsoft Office Word</Application>
  <DocSecurity>0</DocSecurity>
  <Lines>50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Yetki Devri (Deniz Yoluyla Taşınan Tehlikeli Yükler)</dc:subject>
  <dc:creator>Kubra Aygun</dc:creator>
  <cp:keywords>25/09/2020</cp:keywords>
  <cp:lastModifiedBy>SYSTEM</cp:lastModifiedBy>
  <cp:revision>17</cp:revision>
  <dcterms:created xsi:type="dcterms:W3CDTF">2020-09-09T13:32:00Z</dcterms:created>
  <dcterms:modified xsi:type="dcterms:W3CDTF">2020-09-25T11:31:00Z</dcterms:modified>
  <cp:category>2020/1408-03293</cp:category>
</cp:coreProperties>
</file>