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B5533">
                  <w:t>2020/1544-03536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B5533">
                  <w:t>14/10/2020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3506B" w:rsidP="00F3506B">
                <w:r>
                  <w:t>Çin’i</w:t>
                </w:r>
                <w:r w:rsidR="00E35672">
                  <w:t xml:space="preserve">n Büyük </w:t>
                </w:r>
                <w:r>
                  <w:t>E</w:t>
                </w:r>
                <w:r w:rsidR="00E35672">
                  <w:t xml:space="preserve">-ticaret Platformu Tmall </w:t>
                </w:r>
                <w:r>
                  <w:t xml:space="preserve">Hakkında </w:t>
                </w:r>
                <w:r w:rsidR="00E35672">
                  <w:t>Webinar</w:t>
                </w:r>
              </w:p>
            </w:tc>
          </w:sdtContent>
        </w:sdt>
      </w:tr>
    </w:tbl>
    <w:p w:rsidR="00A539AC" w:rsidRPr="00633EDD" w:rsidRDefault="00A539AC" w:rsidP="00A539A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33EDD">
        <w:rPr>
          <w:b/>
          <w:u w:val="single"/>
        </w:rPr>
        <w:t>E-POSTA</w:t>
      </w:r>
    </w:p>
    <w:p w:rsidR="00A539AC" w:rsidRPr="00633EDD" w:rsidRDefault="00A539AC" w:rsidP="00A539AC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A539AC" w:rsidRPr="00633EDD" w:rsidRDefault="00A539AC" w:rsidP="00A539AC">
      <w:pPr>
        <w:tabs>
          <w:tab w:val="left" w:pos="851"/>
        </w:tabs>
        <w:jc w:val="center"/>
        <w:rPr>
          <w:b/>
        </w:rPr>
      </w:pPr>
    </w:p>
    <w:p w:rsidR="00A539AC" w:rsidRPr="00633EDD" w:rsidRDefault="00A539AC" w:rsidP="00A539AC">
      <w:pPr>
        <w:tabs>
          <w:tab w:val="left" w:pos="851"/>
        </w:tabs>
        <w:jc w:val="center"/>
        <w:rPr>
          <w:b/>
        </w:rPr>
      </w:pPr>
      <w:r w:rsidRPr="00633EDD">
        <w:rPr>
          <w:b/>
        </w:rPr>
        <w:t>KARADENİZ İHRACATÇI BİRLİKLERİ ÜYELERİNE SİRKÜLER</w:t>
      </w:r>
    </w:p>
    <w:p w:rsidR="00A539AC" w:rsidRPr="00633EDD" w:rsidRDefault="00A539AC" w:rsidP="00A539AC">
      <w:pPr>
        <w:jc w:val="center"/>
      </w:pPr>
      <w:r w:rsidRPr="00633EDD">
        <w:rPr>
          <w:b/>
          <w:bCs/>
          <w:u w:val="single"/>
        </w:rPr>
        <w:t>2020 / 509</w:t>
      </w:r>
    </w:p>
    <w:p w:rsidR="00A539AC" w:rsidRPr="00633EDD" w:rsidRDefault="00A539AC" w:rsidP="00A539AC">
      <w:pPr>
        <w:pStyle w:val="Default"/>
        <w:ind w:firstLine="900"/>
      </w:pPr>
    </w:p>
    <w:p w:rsidR="00A539AC" w:rsidRPr="00633EDD" w:rsidRDefault="00A539AC" w:rsidP="00A539AC">
      <w:pPr>
        <w:tabs>
          <w:tab w:val="left" w:pos="851"/>
        </w:tabs>
        <w:ind w:firstLine="720"/>
        <w:jc w:val="both"/>
      </w:pPr>
    </w:p>
    <w:p w:rsidR="00A539AC" w:rsidRPr="00633EDD" w:rsidRDefault="00A539AC" w:rsidP="00A539AC">
      <w:pPr>
        <w:tabs>
          <w:tab w:val="left" w:pos="851"/>
        </w:tabs>
        <w:ind w:firstLine="720"/>
        <w:jc w:val="both"/>
      </w:pPr>
      <w:r w:rsidRPr="00633EDD">
        <w:t>Sayın üyemiz,</w:t>
      </w:r>
    </w:p>
    <w:p w:rsidR="00A539AC" w:rsidRPr="00633EDD" w:rsidRDefault="00A539AC" w:rsidP="00A539AC">
      <w:pPr>
        <w:pStyle w:val="Default"/>
        <w:ind w:firstLine="720"/>
        <w:jc w:val="both"/>
      </w:pPr>
    </w:p>
    <w:p w:rsidR="00A539AC" w:rsidRPr="00633EDD" w:rsidRDefault="00925217" w:rsidP="00A539AC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>T.C. Ticaret Bakanlığı</w:t>
      </w:r>
      <w:r w:rsidR="00A539AC" w:rsidRPr="00633EDD">
        <w:rPr>
          <w:rFonts w:eastAsiaTheme="minorHAnsi"/>
          <w:lang w:eastAsia="en-US"/>
        </w:rPr>
        <w:t xml:space="preserve">nın bir yazısına atfen, </w:t>
      </w:r>
      <w:r w:rsidR="00A539AC" w:rsidRPr="00633EDD">
        <w:rPr>
          <w:rFonts w:eastAsia="Calibri"/>
          <w:lang w:eastAsia="en-US"/>
        </w:rPr>
        <w:t>Tü</w:t>
      </w:r>
      <w:r w:rsidR="00F3506B">
        <w:rPr>
          <w:rFonts w:eastAsia="Calibri"/>
          <w:lang w:eastAsia="en-US"/>
        </w:rPr>
        <w:t>rkiye İhracatçılar Meclisinden</w:t>
      </w:r>
      <w:r w:rsidR="00A539AC" w:rsidRPr="00633EDD">
        <w:rPr>
          <w:rFonts w:eastAsia="Calibri"/>
          <w:lang w:eastAsia="en-US"/>
        </w:rPr>
        <w:t xml:space="preserve"> alınan 14/10/2020 tarih </w:t>
      </w:r>
      <w:r w:rsidR="00A539AC" w:rsidRPr="00633EDD">
        <w:rPr>
          <w:rFonts w:eastAsiaTheme="minorHAnsi"/>
          <w:lang w:eastAsia="en-US"/>
        </w:rPr>
        <w:t xml:space="preserve">637-02420 </w:t>
      </w:r>
      <w:r w:rsidR="00A539AC" w:rsidRPr="00633EDD">
        <w:rPr>
          <w:rFonts w:eastAsia="Calibri"/>
          <w:lang w:eastAsia="en-US"/>
        </w:rPr>
        <w:t>sayılı yazıda</w:t>
      </w:r>
      <w:r>
        <w:t>;</w:t>
      </w:r>
    </w:p>
    <w:p w:rsidR="00A539AC" w:rsidRPr="00633EDD" w:rsidRDefault="00A539AC" w:rsidP="00A539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A539AC" w:rsidRPr="00633EDD" w:rsidRDefault="00A539AC" w:rsidP="00A539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33EDD">
        <w:rPr>
          <w:rFonts w:eastAsiaTheme="minorHAnsi"/>
          <w:lang w:eastAsia="en-US"/>
        </w:rPr>
        <w:t xml:space="preserve">Bakanlığa bağlı olarak dünyanın dört bir yanında ihracatımızın geliştirilmesi için çalışmakta olan Ticaret Müşavir ve Ataşelerimiz tarafından Türk iş dünyasını hedef pazarlara yönelik bilgilendirmek amacıyla çeşitli </w:t>
      </w:r>
      <w:r w:rsidR="00F3506B">
        <w:rPr>
          <w:rFonts w:eastAsiaTheme="minorHAnsi"/>
          <w:lang w:eastAsia="en-US"/>
        </w:rPr>
        <w:t>online toplantılar düzenlendiği ve</w:t>
      </w:r>
      <w:r w:rsidRPr="00633EDD">
        <w:rPr>
          <w:rFonts w:eastAsiaTheme="minorHAnsi"/>
          <w:lang w:eastAsia="en-US"/>
        </w:rPr>
        <w:t xml:space="preserve"> Guangzhou Ticaret Ataşeliği tarafından </w:t>
      </w:r>
      <w:r w:rsidRPr="00633EDD">
        <w:rPr>
          <w:rFonts w:eastAsiaTheme="minorHAnsi"/>
          <w:b/>
          <w:bCs/>
          <w:lang w:eastAsia="en-US"/>
        </w:rPr>
        <w:t xml:space="preserve">15 Ekim 2020 Perşembe </w:t>
      </w:r>
      <w:r w:rsidRPr="00633EDD">
        <w:rPr>
          <w:rFonts w:eastAsiaTheme="minorHAnsi"/>
          <w:lang w:eastAsia="en-US"/>
        </w:rPr>
        <w:t xml:space="preserve">günü Türkiye saati ile </w:t>
      </w:r>
      <w:r w:rsidRPr="00633EDD">
        <w:rPr>
          <w:rFonts w:eastAsiaTheme="minorHAnsi"/>
          <w:b/>
          <w:bCs/>
          <w:lang w:eastAsia="en-US"/>
        </w:rPr>
        <w:t>10:00’</w:t>
      </w:r>
      <w:r w:rsidRPr="00633EDD">
        <w:rPr>
          <w:rFonts w:eastAsiaTheme="minorHAnsi"/>
          <w:lang w:eastAsia="en-US"/>
        </w:rPr>
        <w:t xml:space="preserve">da Çin'in en büyük e-ticaret platformlarından Tmall'un temsilcilerinin katılımı ile Tmall'un e-ticaret sitesinde </w:t>
      </w:r>
      <w:r w:rsidRPr="00633EDD">
        <w:rPr>
          <w:rFonts w:eastAsiaTheme="minorHAnsi"/>
          <w:b/>
          <w:bCs/>
          <w:lang w:eastAsia="en-US"/>
        </w:rPr>
        <w:t xml:space="preserve">"Lifestyle/Digital Products" </w:t>
      </w:r>
      <w:r w:rsidRPr="00633EDD">
        <w:rPr>
          <w:rFonts w:eastAsiaTheme="minorHAnsi"/>
          <w:lang w:eastAsia="en-US"/>
        </w:rPr>
        <w:t>başlığı altında yer alan ürünlere yönelik Çin pazarına sınır ötesi e-ticaret yoluyla nasıl girileceği hususunda bir webinar düzenleneceği</w:t>
      </w:r>
      <w:r w:rsidR="00F3506B">
        <w:rPr>
          <w:rFonts w:eastAsiaTheme="minorHAnsi"/>
          <w:lang w:eastAsia="en-US"/>
        </w:rPr>
        <w:t xml:space="preserve"> belirtilmekte olup</w:t>
      </w:r>
      <w:r w:rsidR="00925217">
        <w:rPr>
          <w:rFonts w:eastAsiaTheme="minorHAnsi"/>
          <w:lang w:eastAsia="en-US"/>
        </w:rPr>
        <w:t>,</w:t>
      </w:r>
      <w:r w:rsidRPr="00633EDD">
        <w:rPr>
          <w:rFonts w:eastAsiaTheme="minorHAnsi"/>
          <w:b/>
          <w:bCs/>
          <w:lang w:eastAsia="en-US"/>
        </w:rPr>
        <w:t xml:space="preserve">İngilizce </w:t>
      </w:r>
      <w:r w:rsidRPr="00633EDD">
        <w:rPr>
          <w:rFonts w:eastAsiaTheme="minorHAnsi"/>
          <w:lang w:eastAsia="en-US"/>
        </w:rPr>
        <w:t>olarak gerçekleşecek etkinliğe, DEİK Türkiye Çin İş Konseyi; İstanbul Demir ve Demir Dışı Metaller İhracatçıları Birliği; Elektrik ve Elektronik İhracatçıları Birliği; İstanbul Tekstil ve Konfeksiyon İhracatçı Birliği; Uludağ İhracatçı Birlikleri; Denizli İhracatçılar Birliği; Ev ve Mutfak Eşyaları Sanayicileri ve İhracatçıları Derneği gibi kuruluşların üst düzey yetkililerince de katılım sağlanacağı belirtilmektedir.</w:t>
      </w:r>
    </w:p>
    <w:p w:rsidR="00A539AC" w:rsidRPr="00633EDD" w:rsidRDefault="00A539AC" w:rsidP="00A539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9AC" w:rsidRPr="00633EDD" w:rsidRDefault="00A539AC" w:rsidP="00A539AC">
      <w:pPr>
        <w:autoSpaceDE w:val="0"/>
        <w:autoSpaceDN w:val="0"/>
        <w:adjustRightInd w:val="0"/>
        <w:ind w:firstLine="720"/>
        <w:jc w:val="both"/>
      </w:pPr>
      <w:r w:rsidRPr="00633EDD">
        <w:t>Bilgilerinize sunarız.</w:t>
      </w:r>
    </w:p>
    <w:p w:rsidR="00A539AC" w:rsidRPr="00633EDD" w:rsidRDefault="00A539AC" w:rsidP="00A539AC">
      <w:pPr>
        <w:autoSpaceDE w:val="0"/>
        <w:autoSpaceDN w:val="0"/>
        <w:adjustRightInd w:val="0"/>
        <w:ind w:firstLine="709"/>
        <w:jc w:val="both"/>
      </w:pPr>
    </w:p>
    <w:p w:rsidR="00A539AC" w:rsidRPr="00633EDD" w:rsidRDefault="00A539AC" w:rsidP="00A539A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A539AC" w:rsidRPr="00633EDD" w:rsidRDefault="00A539AC" w:rsidP="00A539A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33EDD">
        <w:rPr>
          <w:i/>
          <w:iCs/>
          <w:color w:val="000000"/>
        </w:rPr>
        <w:t>e-imzalıdır</w:t>
      </w:r>
    </w:p>
    <w:p w:rsidR="00A539AC" w:rsidRPr="00633EDD" w:rsidRDefault="00A539AC" w:rsidP="00A539A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3EDD">
        <w:rPr>
          <w:b/>
          <w:bCs/>
          <w:color w:val="000000"/>
        </w:rPr>
        <w:t>Sertaç Ş. TORAMANOĞLU</w:t>
      </w:r>
    </w:p>
    <w:p w:rsidR="00A539AC" w:rsidRPr="00633EDD" w:rsidRDefault="00A539AC" w:rsidP="00A539A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3EDD">
        <w:rPr>
          <w:b/>
          <w:bCs/>
          <w:color w:val="000000"/>
        </w:rPr>
        <w:t>Genel Sekreter a.</w:t>
      </w:r>
    </w:p>
    <w:p w:rsidR="00A539AC" w:rsidRPr="00633EDD" w:rsidRDefault="00A539AC" w:rsidP="00A539AC">
      <w:pPr>
        <w:tabs>
          <w:tab w:val="left" w:pos="5580"/>
          <w:tab w:val="right" w:pos="9072"/>
        </w:tabs>
        <w:rPr>
          <w:b/>
          <w:bCs/>
          <w:color w:val="000000"/>
        </w:rPr>
      </w:pPr>
      <w:r w:rsidRPr="00633EDD">
        <w:rPr>
          <w:b/>
          <w:bCs/>
          <w:color w:val="000000"/>
        </w:rPr>
        <w:tab/>
        <w:t xml:space="preserve">                  Şube Müdürü</w:t>
      </w:r>
    </w:p>
    <w:p w:rsidR="00A539AC" w:rsidRPr="00633EDD" w:rsidRDefault="00A539AC" w:rsidP="00A539AC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A539AC" w:rsidRPr="00633EDD" w:rsidRDefault="00A539AC" w:rsidP="00A539AC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A539AC" w:rsidRPr="00633EDD" w:rsidRDefault="00A539AC" w:rsidP="00A539AC">
      <w:pPr>
        <w:rPr>
          <w:b/>
          <w:bCs/>
          <w:color w:val="000000"/>
        </w:rPr>
      </w:pPr>
      <w:r w:rsidRPr="00633EDD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633EDD">
          <w:rPr>
            <w:rStyle w:val="Kpr"/>
            <w:rFonts w:eastAsiaTheme="minorHAnsi"/>
            <w:lang w:eastAsia="en-US"/>
          </w:rPr>
          <w:t>Çin Halk Cumhuriyeti Tmall Webinar (1 sayfa)</w:t>
        </w:r>
      </w:hyperlink>
    </w:p>
    <w:sectPr w:rsidR="00A539AC" w:rsidRPr="00633EDD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AB" w:rsidRDefault="009824AB" w:rsidP="00CA0A79">
      <w:r>
        <w:separator/>
      </w:r>
    </w:p>
  </w:endnote>
  <w:endnote w:type="continuationSeparator" w:id="1">
    <w:p w:rsidR="009824AB" w:rsidRDefault="009824A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AB" w:rsidRDefault="009824AB" w:rsidP="00CA0A79">
      <w:r>
        <w:separator/>
      </w:r>
    </w:p>
  </w:footnote>
  <w:footnote w:type="continuationSeparator" w:id="1">
    <w:p w:rsidR="009824AB" w:rsidRDefault="009824A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C7F4A"/>
    <w:rsid w:val="000D256E"/>
    <w:rsid w:val="0012646D"/>
    <w:rsid w:val="001E586C"/>
    <w:rsid w:val="001F4FE1"/>
    <w:rsid w:val="00210E05"/>
    <w:rsid w:val="002A2A5D"/>
    <w:rsid w:val="002B4861"/>
    <w:rsid w:val="002F4ED5"/>
    <w:rsid w:val="00332B8A"/>
    <w:rsid w:val="0043655A"/>
    <w:rsid w:val="004619D4"/>
    <w:rsid w:val="004632D6"/>
    <w:rsid w:val="00463AFB"/>
    <w:rsid w:val="00482DC6"/>
    <w:rsid w:val="00527AFD"/>
    <w:rsid w:val="00563EF8"/>
    <w:rsid w:val="005641F2"/>
    <w:rsid w:val="005A52B1"/>
    <w:rsid w:val="007A6970"/>
    <w:rsid w:val="007B5533"/>
    <w:rsid w:val="007C66B7"/>
    <w:rsid w:val="008C08AE"/>
    <w:rsid w:val="00925217"/>
    <w:rsid w:val="00943D04"/>
    <w:rsid w:val="00952A69"/>
    <w:rsid w:val="009824AB"/>
    <w:rsid w:val="009D205C"/>
    <w:rsid w:val="009D3D9E"/>
    <w:rsid w:val="009E767A"/>
    <w:rsid w:val="00A539AC"/>
    <w:rsid w:val="00A71D0E"/>
    <w:rsid w:val="00A950A1"/>
    <w:rsid w:val="00AC7168"/>
    <w:rsid w:val="00AF16B6"/>
    <w:rsid w:val="00B20F3F"/>
    <w:rsid w:val="00B472CF"/>
    <w:rsid w:val="00CA0A79"/>
    <w:rsid w:val="00CA70EF"/>
    <w:rsid w:val="00CF6FC9"/>
    <w:rsid w:val="00D431F4"/>
    <w:rsid w:val="00D4762C"/>
    <w:rsid w:val="00D57206"/>
    <w:rsid w:val="00D6249C"/>
    <w:rsid w:val="00D678DA"/>
    <w:rsid w:val="00DA2F5C"/>
    <w:rsid w:val="00E07C5C"/>
    <w:rsid w:val="00E35672"/>
    <w:rsid w:val="00E57DD9"/>
    <w:rsid w:val="00E73E79"/>
    <w:rsid w:val="00E77F41"/>
    <w:rsid w:val="00E80646"/>
    <w:rsid w:val="00EA7214"/>
    <w:rsid w:val="00EC6822"/>
    <w:rsid w:val="00F3506B"/>
    <w:rsid w:val="00FA37A8"/>
    <w:rsid w:val="00FA56AE"/>
    <w:rsid w:val="00FC22BF"/>
    <w:rsid w:val="00FC2E85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9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9A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53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09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70B58"/>
    <w:rsid w:val="005203ED"/>
    <w:rsid w:val="006220E4"/>
    <w:rsid w:val="009A4F45"/>
    <w:rsid w:val="009C7F59"/>
    <w:rsid w:val="00A169FE"/>
    <w:rsid w:val="00B01413"/>
    <w:rsid w:val="00B3768E"/>
    <w:rsid w:val="00B64352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Çin’in Büyük E-ticaret Platformu Tmall Hakkında Webinar</dc:subject>
  <dc:creator>Kubra Aygun</dc:creator>
  <cp:keywords>14/10/2020</cp:keywords>
  <cp:lastModifiedBy>filiz.yilmaz</cp:lastModifiedBy>
  <cp:revision>2</cp:revision>
  <dcterms:created xsi:type="dcterms:W3CDTF">2020-10-14T12:10:00Z</dcterms:created>
  <dcterms:modified xsi:type="dcterms:W3CDTF">2020-10-14T12:10:00Z</dcterms:modified>
  <cp:category>2020/1544-03536</cp:category>
</cp:coreProperties>
</file>